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AAC8C" w14:textId="77777777" w:rsidR="006415D0" w:rsidRDefault="004C089A" w:rsidP="004C089A">
      <w:pPr>
        <w:spacing w:after="0" w:line="240" w:lineRule="auto"/>
        <w:jc w:val="center"/>
        <w:rPr>
          <w:rFonts w:ascii="TH Niramit AS" w:hAnsi="TH Niramit AS" w:cs="TH Niramit AS"/>
          <w:b/>
          <w:bCs/>
          <w:sz w:val="32"/>
          <w:szCs w:val="32"/>
        </w:rPr>
      </w:pPr>
      <w:r w:rsidRPr="00DD714B">
        <w:rPr>
          <w:rFonts w:ascii="TH Niramit AS" w:hAnsi="TH Niramit AS" w:cs="TH Niramit AS"/>
          <w:b/>
          <w:bCs/>
          <w:sz w:val="32"/>
          <w:szCs w:val="32"/>
          <w:cs/>
        </w:rPr>
        <w:t>การจัดการความเสี่ยงสำหรับองค์กรปกครองส่วนท้องถิ่น</w:t>
      </w:r>
    </w:p>
    <w:p w14:paraId="6858D3E8" w14:textId="7C16596D" w:rsidR="004C089A" w:rsidRPr="00DD714B" w:rsidRDefault="004C089A" w:rsidP="004C089A">
      <w:pPr>
        <w:spacing w:after="0" w:line="240" w:lineRule="auto"/>
        <w:jc w:val="center"/>
        <w:rPr>
          <w:rFonts w:ascii="TH Niramit AS" w:hAnsi="TH Niramit AS" w:cs="TH Niramit AS"/>
          <w:b/>
          <w:bCs/>
          <w:sz w:val="32"/>
          <w:szCs w:val="32"/>
        </w:rPr>
      </w:pPr>
      <w:r w:rsidRPr="00DD714B">
        <w:rPr>
          <w:rFonts w:ascii="TH Niramit AS" w:hAnsi="TH Niramit AS" w:cs="TH Niramit AS"/>
          <w:b/>
          <w:bCs/>
          <w:sz w:val="32"/>
          <w:szCs w:val="32"/>
          <w:cs/>
        </w:rPr>
        <w:t>ในเขตอำเภอสามร้อยยอด</w:t>
      </w:r>
      <w:r w:rsidR="006415D0">
        <w:rPr>
          <w:rFonts w:ascii="TH Niramit AS" w:hAnsi="TH Niramit AS" w:cs="TH Niramit AS" w:hint="cs"/>
          <w:b/>
          <w:bCs/>
          <w:sz w:val="32"/>
          <w:szCs w:val="32"/>
          <w:cs/>
        </w:rPr>
        <w:t xml:space="preserve"> </w:t>
      </w:r>
      <w:r w:rsidRPr="00DD714B">
        <w:rPr>
          <w:rFonts w:ascii="TH Niramit AS" w:hAnsi="TH Niramit AS" w:cs="TH Niramit AS"/>
          <w:b/>
          <w:bCs/>
          <w:sz w:val="32"/>
          <w:szCs w:val="32"/>
          <w:cs/>
        </w:rPr>
        <w:t>จังหวัดประจวบคีรีขันธ์</w:t>
      </w:r>
    </w:p>
    <w:p w14:paraId="20CCAD96" w14:textId="77777777" w:rsidR="006415D0" w:rsidRDefault="004C089A" w:rsidP="004C089A">
      <w:pPr>
        <w:spacing w:after="0" w:line="240" w:lineRule="auto"/>
        <w:jc w:val="center"/>
        <w:rPr>
          <w:rFonts w:ascii="TH Niramit AS" w:hAnsi="TH Niramit AS" w:cs="TH Niramit AS"/>
          <w:b/>
          <w:bCs/>
          <w:sz w:val="32"/>
          <w:szCs w:val="32"/>
        </w:rPr>
      </w:pPr>
      <w:r w:rsidRPr="00DD714B">
        <w:rPr>
          <w:rFonts w:ascii="TH Niramit AS" w:hAnsi="TH Niramit AS" w:cs="TH Niramit AS"/>
          <w:b/>
          <w:bCs/>
          <w:sz w:val="32"/>
          <w:szCs w:val="32"/>
        </w:rPr>
        <w:t xml:space="preserve">Risk Management for Local Administrative Organizations </w:t>
      </w:r>
    </w:p>
    <w:p w14:paraId="7C08BFE9" w14:textId="242A5AAF" w:rsidR="004C089A" w:rsidRPr="00DD714B" w:rsidRDefault="004C089A" w:rsidP="004C089A">
      <w:pPr>
        <w:spacing w:after="0" w:line="240" w:lineRule="auto"/>
        <w:jc w:val="center"/>
        <w:rPr>
          <w:rFonts w:ascii="TH Niramit AS" w:hAnsi="TH Niramit AS" w:cs="TH Niramit AS"/>
          <w:b/>
          <w:bCs/>
          <w:sz w:val="32"/>
          <w:szCs w:val="32"/>
        </w:rPr>
      </w:pPr>
      <w:r w:rsidRPr="00DD714B">
        <w:rPr>
          <w:rFonts w:ascii="TH Niramit AS" w:hAnsi="TH Niramit AS" w:cs="TH Niramit AS"/>
          <w:b/>
          <w:bCs/>
          <w:sz w:val="32"/>
          <w:szCs w:val="32"/>
        </w:rPr>
        <w:t xml:space="preserve">in Sam Roi </w:t>
      </w:r>
      <w:proofErr w:type="spellStart"/>
      <w:r w:rsidRPr="00DD714B">
        <w:rPr>
          <w:rFonts w:ascii="TH Niramit AS" w:hAnsi="TH Niramit AS" w:cs="TH Niramit AS"/>
          <w:b/>
          <w:bCs/>
          <w:sz w:val="32"/>
          <w:szCs w:val="32"/>
        </w:rPr>
        <w:t>Yot</w:t>
      </w:r>
      <w:proofErr w:type="spellEnd"/>
      <w:r w:rsidRPr="00DD714B">
        <w:rPr>
          <w:rFonts w:ascii="TH Niramit AS" w:hAnsi="TH Niramit AS" w:cs="TH Niramit AS"/>
          <w:b/>
          <w:bCs/>
          <w:sz w:val="32"/>
          <w:szCs w:val="32"/>
        </w:rPr>
        <w:t xml:space="preserve"> District,</w:t>
      </w:r>
      <w:r w:rsidR="006415D0">
        <w:rPr>
          <w:rFonts w:ascii="TH Niramit AS" w:hAnsi="TH Niramit AS" w:cs="TH Niramit AS" w:hint="cs"/>
          <w:b/>
          <w:bCs/>
          <w:sz w:val="32"/>
          <w:szCs w:val="32"/>
          <w:cs/>
        </w:rPr>
        <w:t xml:space="preserve"> </w:t>
      </w:r>
      <w:proofErr w:type="spellStart"/>
      <w:r w:rsidRPr="00DD714B">
        <w:rPr>
          <w:rFonts w:ascii="TH Niramit AS" w:hAnsi="TH Niramit AS" w:cs="TH Niramit AS"/>
          <w:b/>
          <w:bCs/>
          <w:sz w:val="32"/>
          <w:szCs w:val="32"/>
        </w:rPr>
        <w:t>Prachuap</w:t>
      </w:r>
      <w:proofErr w:type="spellEnd"/>
      <w:r w:rsidRPr="00DD714B">
        <w:rPr>
          <w:rFonts w:ascii="TH Niramit AS" w:hAnsi="TH Niramit AS" w:cs="TH Niramit AS"/>
          <w:b/>
          <w:bCs/>
          <w:sz w:val="32"/>
          <w:szCs w:val="32"/>
        </w:rPr>
        <w:t xml:space="preserve"> Khiri Khan Province</w:t>
      </w:r>
    </w:p>
    <w:p w14:paraId="76B75A6F" w14:textId="1EC4A461" w:rsidR="004C089A" w:rsidRPr="00DD714B" w:rsidRDefault="004C089A" w:rsidP="004C089A">
      <w:pPr>
        <w:spacing w:after="0" w:line="240" w:lineRule="auto"/>
        <w:jc w:val="center"/>
        <w:rPr>
          <w:rFonts w:ascii="TH Niramit AS" w:hAnsi="TH Niramit AS" w:cs="TH Niramit AS"/>
          <w:b/>
          <w:bCs/>
          <w:sz w:val="32"/>
          <w:szCs w:val="32"/>
        </w:rPr>
      </w:pPr>
      <w:r w:rsidRPr="00DD714B">
        <w:rPr>
          <w:rFonts w:ascii="TH Niramit AS" w:hAnsi="TH Niramit AS" w:cs="TH Niramit AS"/>
          <w:b/>
          <w:bCs/>
          <w:sz w:val="32"/>
          <w:szCs w:val="32"/>
          <w:cs/>
        </w:rPr>
        <w:t>ณัฐณิชา เที่ยง</w:t>
      </w:r>
      <w:proofErr w:type="spellStart"/>
      <w:r w:rsidRPr="00DD714B">
        <w:rPr>
          <w:rFonts w:ascii="TH Niramit AS" w:hAnsi="TH Niramit AS" w:cs="TH Niramit AS"/>
          <w:b/>
          <w:bCs/>
          <w:sz w:val="32"/>
          <w:szCs w:val="32"/>
          <w:cs/>
        </w:rPr>
        <w:t>ไธ</w:t>
      </w:r>
      <w:proofErr w:type="spellEnd"/>
      <w:r w:rsidRPr="00DD714B">
        <w:rPr>
          <w:rFonts w:ascii="TH Niramit AS" w:hAnsi="TH Niramit AS" w:cs="TH Niramit AS"/>
          <w:b/>
          <w:bCs/>
          <w:sz w:val="32"/>
          <w:szCs w:val="32"/>
          <w:cs/>
        </w:rPr>
        <w:t>สง</w:t>
      </w:r>
    </w:p>
    <w:p w14:paraId="731539D9" w14:textId="308C2A97" w:rsidR="004C089A" w:rsidRPr="00DD714B" w:rsidRDefault="004C089A" w:rsidP="004C089A">
      <w:pPr>
        <w:spacing w:after="0" w:line="240" w:lineRule="auto"/>
        <w:jc w:val="center"/>
        <w:rPr>
          <w:rFonts w:ascii="TH Niramit AS" w:hAnsi="TH Niramit AS" w:cs="TH Niramit AS"/>
          <w:b/>
          <w:bCs/>
          <w:sz w:val="32"/>
          <w:szCs w:val="32"/>
        </w:rPr>
      </w:pPr>
      <w:proofErr w:type="spellStart"/>
      <w:r w:rsidRPr="00DD714B">
        <w:rPr>
          <w:rFonts w:ascii="TH Niramit AS" w:hAnsi="TH Niramit AS" w:cs="TH Niramit AS"/>
          <w:b/>
          <w:bCs/>
          <w:sz w:val="32"/>
          <w:szCs w:val="32"/>
        </w:rPr>
        <w:t>Nutnicha</w:t>
      </w:r>
      <w:proofErr w:type="spellEnd"/>
      <w:r w:rsidRPr="00DD714B">
        <w:rPr>
          <w:rFonts w:ascii="TH Niramit AS" w:hAnsi="TH Niramit AS" w:cs="TH Niramit AS"/>
          <w:b/>
          <w:bCs/>
          <w:sz w:val="32"/>
          <w:szCs w:val="32"/>
        </w:rPr>
        <w:t xml:space="preserve"> </w:t>
      </w:r>
      <w:proofErr w:type="spellStart"/>
      <w:r w:rsidRPr="00DD714B">
        <w:rPr>
          <w:rFonts w:ascii="TH Niramit AS" w:hAnsi="TH Niramit AS" w:cs="TH Niramit AS"/>
          <w:b/>
          <w:bCs/>
          <w:sz w:val="32"/>
          <w:szCs w:val="32"/>
        </w:rPr>
        <w:t>Thiengtaisong</w:t>
      </w:r>
      <w:proofErr w:type="spellEnd"/>
    </w:p>
    <w:p w14:paraId="3C955770" w14:textId="367A4046" w:rsidR="003079F3" w:rsidRDefault="003079F3" w:rsidP="004C089A">
      <w:pPr>
        <w:spacing w:after="0" w:line="240" w:lineRule="auto"/>
        <w:jc w:val="center"/>
        <w:rPr>
          <w:rFonts w:ascii="TH Niramit AS" w:hAnsi="TH Niramit AS" w:cs="TH Niramit AS"/>
          <w:sz w:val="32"/>
          <w:szCs w:val="32"/>
        </w:rPr>
      </w:pPr>
      <w:r w:rsidRPr="00DD714B">
        <w:rPr>
          <w:rFonts w:ascii="TH Niramit AS" w:hAnsi="TH Niramit AS" w:cs="TH Niramit AS"/>
          <w:sz w:val="32"/>
          <w:szCs w:val="32"/>
          <w:cs/>
        </w:rPr>
        <w:t>บุคลากรกองคลัง</w:t>
      </w:r>
      <w:r w:rsidRPr="00DD714B">
        <w:rPr>
          <w:rFonts w:ascii="TH Niramit AS" w:hAnsi="TH Niramit AS" w:cs="TH Niramit AS"/>
          <w:sz w:val="32"/>
          <w:szCs w:val="32"/>
        </w:rPr>
        <w:t xml:space="preserve">  </w:t>
      </w:r>
      <w:r w:rsidRPr="00DD714B">
        <w:rPr>
          <w:rFonts w:ascii="TH Niramit AS" w:hAnsi="TH Niramit AS" w:cs="TH Niramit AS"/>
          <w:sz w:val="32"/>
          <w:szCs w:val="32"/>
          <w:cs/>
        </w:rPr>
        <w:t>เทศบาลตำบลหนองจอก</w:t>
      </w:r>
    </w:p>
    <w:p w14:paraId="0B0090E8" w14:textId="57DEFF4A" w:rsidR="00DD714B" w:rsidRPr="00DD714B" w:rsidRDefault="00DD714B" w:rsidP="004C089A">
      <w:pPr>
        <w:spacing w:after="0" w:line="240" w:lineRule="auto"/>
        <w:jc w:val="center"/>
        <w:rPr>
          <w:rFonts w:ascii="TH Niramit AS" w:hAnsi="TH Niramit AS" w:cs="TH Niramit AS"/>
          <w:sz w:val="32"/>
          <w:szCs w:val="32"/>
        </w:rPr>
      </w:pPr>
      <w:r w:rsidRPr="00DD714B">
        <w:rPr>
          <w:rFonts w:ascii="TH Niramit AS" w:hAnsi="TH Niramit AS" w:cs="TH Niramit AS"/>
          <w:sz w:val="32"/>
          <w:szCs w:val="32"/>
        </w:rPr>
        <w:t xml:space="preserve">Personnel of the Finance Division, </w:t>
      </w:r>
      <w:proofErr w:type="spellStart"/>
      <w:r w:rsidRPr="00DD714B">
        <w:rPr>
          <w:rFonts w:ascii="TH Niramit AS" w:hAnsi="TH Niramit AS" w:cs="TH Niramit AS"/>
          <w:sz w:val="32"/>
          <w:szCs w:val="32"/>
        </w:rPr>
        <w:t>Nong</w:t>
      </w:r>
      <w:proofErr w:type="spellEnd"/>
      <w:r w:rsidRPr="00DD714B">
        <w:rPr>
          <w:rFonts w:ascii="TH Niramit AS" w:hAnsi="TH Niramit AS" w:cs="TH Niramit AS"/>
          <w:sz w:val="32"/>
          <w:szCs w:val="32"/>
        </w:rPr>
        <w:t xml:space="preserve"> </w:t>
      </w:r>
      <w:proofErr w:type="spellStart"/>
      <w:r w:rsidRPr="00DD714B">
        <w:rPr>
          <w:rFonts w:ascii="TH Niramit AS" w:hAnsi="TH Niramit AS" w:cs="TH Niramit AS"/>
          <w:sz w:val="32"/>
          <w:szCs w:val="32"/>
        </w:rPr>
        <w:t>Chok</w:t>
      </w:r>
      <w:proofErr w:type="spellEnd"/>
      <w:r w:rsidRPr="00DD714B">
        <w:rPr>
          <w:rFonts w:ascii="TH Niramit AS" w:hAnsi="TH Niramit AS" w:cs="TH Niramit AS"/>
          <w:sz w:val="32"/>
          <w:szCs w:val="32"/>
        </w:rPr>
        <w:t xml:space="preserve"> Subdistrict Municipality</w:t>
      </w:r>
    </w:p>
    <w:p w14:paraId="61E4DCB7" w14:textId="6F8001D9" w:rsidR="004C089A" w:rsidRDefault="004C089A" w:rsidP="004C089A">
      <w:pPr>
        <w:spacing w:after="0" w:line="240" w:lineRule="auto"/>
        <w:jc w:val="center"/>
        <w:rPr>
          <w:rStyle w:val="a7"/>
          <w:rFonts w:ascii="TH Niramit AS" w:hAnsi="TH Niramit AS" w:cs="TH Niramit AS"/>
          <w:color w:val="auto"/>
          <w:sz w:val="32"/>
          <w:szCs w:val="32"/>
          <w:u w:val="none"/>
        </w:rPr>
      </w:pPr>
      <w:r w:rsidRPr="00DD714B">
        <w:rPr>
          <w:rFonts w:ascii="TH Niramit AS" w:hAnsi="TH Niramit AS" w:cs="TH Niramit AS"/>
          <w:sz w:val="32"/>
          <w:szCs w:val="32"/>
        </w:rPr>
        <w:t xml:space="preserve">E-mail: </w:t>
      </w:r>
      <w:hyperlink r:id="rId8" w:history="1">
        <w:r w:rsidRPr="00DD714B">
          <w:rPr>
            <w:rStyle w:val="a7"/>
            <w:rFonts w:ascii="TH Niramit AS" w:hAnsi="TH Niramit AS" w:cs="TH Niramit AS"/>
            <w:color w:val="auto"/>
            <w:sz w:val="32"/>
            <w:szCs w:val="32"/>
            <w:u w:val="none"/>
          </w:rPr>
          <w:t>nutnicha.thi@rmutr.ac.th</w:t>
        </w:r>
      </w:hyperlink>
    </w:p>
    <w:p w14:paraId="108B99A5" w14:textId="60D37331" w:rsidR="004B6ABC" w:rsidRDefault="004B6ABC" w:rsidP="004B6ABC">
      <w:pPr>
        <w:pStyle w:val="af0"/>
        <w:spacing w:after="120"/>
        <w:jc w:val="center"/>
        <w:rPr>
          <w:rFonts w:ascii="TH Niramit AS" w:hAnsi="TH Niramit AS" w:cs="TH Niramit AS"/>
          <w:sz w:val="28"/>
        </w:rPr>
      </w:pPr>
      <w:bookmarkStart w:id="0" w:name="_Hlk115527936"/>
      <w:r>
        <w:rPr>
          <w:rFonts w:ascii="TH Niramit AS" w:hAnsi="TH Niramit AS" w:cs="TH Niramit AS"/>
          <w:b/>
          <w:bCs/>
          <w:sz w:val="28"/>
        </w:rPr>
        <w:t xml:space="preserve">Received </w:t>
      </w:r>
      <w:r>
        <w:rPr>
          <w:rFonts w:ascii="TH Niramit AS" w:hAnsi="TH Niramit AS" w:cs="TH Niramit AS"/>
          <w:sz w:val="28"/>
        </w:rPr>
        <w:t>0</w:t>
      </w:r>
      <w:r>
        <w:rPr>
          <w:rFonts w:ascii="TH Niramit AS" w:hAnsi="TH Niramit AS" w:cs="TH Niramit AS" w:hint="cs"/>
          <w:sz w:val="28"/>
          <w:cs/>
        </w:rPr>
        <w:t>4</w:t>
      </w:r>
      <w:r>
        <w:rPr>
          <w:rFonts w:ascii="TH Niramit AS" w:hAnsi="TH Niramit AS" w:cs="TH Niramit AS"/>
          <w:sz w:val="28"/>
        </w:rPr>
        <w:t>-</w:t>
      </w:r>
      <w:r>
        <w:rPr>
          <w:rFonts w:ascii="TH Niramit AS" w:hAnsi="TH Niramit AS" w:cs="TH Niramit AS" w:hint="cs"/>
          <w:sz w:val="28"/>
          <w:cs/>
        </w:rPr>
        <w:t>22</w:t>
      </w:r>
      <w:r>
        <w:rPr>
          <w:rFonts w:ascii="TH Niramit AS" w:hAnsi="TH Niramit AS" w:cs="TH Niramit AS"/>
          <w:sz w:val="28"/>
        </w:rPr>
        <w:t>-202</w:t>
      </w:r>
      <w:r>
        <w:rPr>
          <w:rFonts w:ascii="TH Niramit AS" w:hAnsi="TH Niramit AS" w:cs="TH Niramit AS" w:hint="cs"/>
          <w:sz w:val="28"/>
          <w:cs/>
        </w:rPr>
        <w:t>5</w:t>
      </w:r>
      <w:r>
        <w:rPr>
          <w:rFonts w:ascii="TH Niramit AS" w:hAnsi="TH Niramit AS" w:cs="TH Niramit AS"/>
          <w:sz w:val="28"/>
        </w:rPr>
        <w:t xml:space="preserve">; </w:t>
      </w:r>
      <w:r>
        <w:rPr>
          <w:rFonts w:ascii="TH Niramit AS" w:hAnsi="TH Niramit AS" w:cs="TH Niramit AS"/>
          <w:b/>
          <w:bCs/>
          <w:sz w:val="28"/>
        </w:rPr>
        <w:t>Revised</w:t>
      </w:r>
      <w:r>
        <w:rPr>
          <w:rFonts w:ascii="TH Niramit AS" w:hAnsi="TH Niramit AS" w:cs="TH Niramit AS"/>
          <w:sz w:val="28"/>
        </w:rPr>
        <w:t xml:space="preserve"> </w:t>
      </w:r>
      <w:r>
        <w:rPr>
          <w:rFonts w:ascii="TH Niramit AS" w:hAnsi="TH Niramit AS" w:cs="TH Niramit AS" w:hint="cs"/>
          <w:sz w:val="28"/>
          <w:cs/>
        </w:rPr>
        <w:t>29</w:t>
      </w:r>
      <w:r>
        <w:rPr>
          <w:rFonts w:ascii="TH Niramit AS" w:hAnsi="TH Niramit AS" w:cs="TH Niramit AS"/>
          <w:sz w:val="28"/>
        </w:rPr>
        <w:t>-</w:t>
      </w:r>
      <w:r>
        <w:rPr>
          <w:rFonts w:ascii="TH Niramit AS" w:hAnsi="TH Niramit AS" w:cs="TH Niramit AS" w:hint="cs"/>
          <w:sz w:val="28"/>
          <w:cs/>
        </w:rPr>
        <w:t>04</w:t>
      </w:r>
      <w:r>
        <w:rPr>
          <w:rFonts w:ascii="TH Niramit AS" w:hAnsi="TH Niramit AS" w:cs="TH Niramit AS"/>
          <w:sz w:val="28"/>
        </w:rPr>
        <w:t>-202</w:t>
      </w:r>
      <w:r>
        <w:rPr>
          <w:rFonts w:ascii="TH Niramit AS" w:hAnsi="TH Niramit AS" w:cs="TH Niramit AS" w:hint="cs"/>
          <w:sz w:val="28"/>
          <w:cs/>
        </w:rPr>
        <w:t>5</w:t>
      </w:r>
      <w:r>
        <w:rPr>
          <w:rFonts w:ascii="TH Niramit AS" w:hAnsi="TH Niramit AS" w:cs="TH Niramit AS"/>
          <w:sz w:val="28"/>
        </w:rPr>
        <w:t xml:space="preserve">; </w:t>
      </w:r>
      <w:r>
        <w:rPr>
          <w:rFonts w:ascii="TH Niramit AS" w:hAnsi="TH Niramit AS" w:cs="TH Niramit AS"/>
          <w:b/>
          <w:bCs/>
          <w:sz w:val="28"/>
        </w:rPr>
        <w:t>Accepted</w:t>
      </w:r>
      <w:r>
        <w:rPr>
          <w:rFonts w:ascii="TH Niramit AS" w:hAnsi="TH Niramit AS" w:cs="TH Niramit AS"/>
          <w:sz w:val="28"/>
        </w:rPr>
        <w:t xml:space="preserve"> </w:t>
      </w:r>
      <w:bookmarkEnd w:id="0"/>
      <w:r>
        <w:rPr>
          <w:rFonts w:ascii="TH Niramit AS" w:hAnsi="TH Niramit AS" w:cs="TH Niramit AS"/>
          <w:sz w:val="28"/>
          <w:cs/>
        </w:rPr>
        <w:t>30</w:t>
      </w:r>
      <w:r>
        <w:rPr>
          <w:rFonts w:ascii="TH Niramit AS" w:hAnsi="TH Niramit AS" w:cs="TH Niramit AS"/>
          <w:sz w:val="28"/>
        </w:rPr>
        <w:t>-</w:t>
      </w:r>
      <w:r>
        <w:rPr>
          <w:rFonts w:ascii="TH Niramit AS" w:hAnsi="TH Niramit AS" w:cs="TH Niramit AS" w:hint="cs"/>
          <w:sz w:val="28"/>
          <w:cs/>
        </w:rPr>
        <w:t>04</w:t>
      </w:r>
      <w:r>
        <w:rPr>
          <w:rFonts w:ascii="TH Niramit AS" w:hAnsi="TH Niramit AS" w:cs="TH Niramit AS"/>
          <w:sz w:val="28"/>
        </w:rPr>
        <w:t>-202</w:t>
      </w:r>
      <w:r>
        <w:rPr>
          <w:rFonts w:ascii="TH Niramit AS" w:hAnsi="TH Niramit AS" w:cs="TH Niramit AS" w:hint="cs"/>
          <w:sz w:val="28"/>
          <w:cs/>
        </w:rPr>
        <w:t>5</w:t>
      </w:r>
    </w:p>
    <w:p w14:paraId="1CD3D825" w14:textId="77777777" w:rsidR="004B6ABC" w:rsidRPr="00DD714B" w:rsidRDefault="004B6ABC" w:rsidP="004C089A">
      <w:pPr>
        <w:spacing w:after="0" w:line="240" w:lineRule="auto"/>
        <w:jc w:val="center"/>
        <w:rPr>
          <w:rFonts w:ascii="TH Niramit AS" w:hAnsi="TH Niramit AS" w:cs="TH Niramit AS" w:hint="cs"/>
          <w:sz w:val="32"/>
          <w:szCs w:val="32"/>
        </w:rPr>
      </w:pPr>
    </w:p>
    <w:p w14:paraId="4E1385FE" w14:textId="28A876DE" w:rsidR="007631D4" w:rsidRPr="00DD714B" w:rsidRDefault="007631D4" w:rsidP="004C089A">
      <w:pPr>
        <w:spacing w:after="0" w:line="240" w:lineRule="auto"/>
        <w:jc w:val="thaiDistribute"/>
        <w:rPr>
          <w:rFonts w:ascii="TH Niramit AS" w:hAnsi="TH Niramit AS" w:cs="TH Niramit AS"/>
          <w:sz w:val="32"/>
          <w:szCs w:val="32"/>
        </w:rPr>
      </w:pPr>
      <w:r w:rsidRPr="00DD714B">
        <w:rPr>
          <w:rFonts w:ascii="TH Niramit AS" w:hAnsi="TH Niramit AS" w:cs="TH Niramit AS"/>
          <w:b/>
          <w:bCs/>
          <w:sz w:val="32"/>
          <w:szCs w:val="32"/>
          <w:cs/>
        </w:rPr>
        <w:t>บทคัดย่อ</w:t>
      </w:r>
      <w:r w:rsidR="00FB16BA" w:rsidRPr="00DD714B">
        <w:rPr>
          <w:rFonts w:ascii="TH Niramit AS" w:hAnsi="TH Niramit AS" w:cs="TH Niramit AS"/>
          <w:b/>
          <w:bCs/>
          <w:sz w:val="32"/>
          <w:szCs w:val="32"/>
          <w:cs/>
        </w:rPr>
        <w:t xml:space="preserve"> </w:t>
      </w:r>
    </w:p>
    <w:p w14:paraId="7CFE9722" w14:textId="5F7FC6B9" w:rsidR="007631D4" w:rsidRPr="00DD714B" w:rsidRDefault="002C451D" w:rsidP="003079F3">
      <w:pPr>
        <w:spacing w:after="0" w:line="240" w:lineRule="auto"/>
        <w:jc w:val="thaiDistribute"/>
        <w:rPr>
          <w:rFonts w:ascii="TH Niramit AS" w:hAnsi="TH Niramit AS" w:cs="TH Niramit AS"/>
          <w:sz w:val="32"/>
          <w:szCs w:val="32"/>
          <w:cs/>
        </w:rPr>
      </w:pPr>
      <w:r w:rsidRPr="00DD714B">
        <w:rPr>
          <w:rFonts w:ascii="TH Niramit AS" w:hAnsi="TH Niramit AS" w:cs="TH Niramit AS"/>
          <w:sz w:val="32"/>
          <w:szCs w:val="32"/>
        </w:rPr>
        <w:tab/>
      </w:r>
      <w:r w:rsidR="003079F3" w:rsidRPr="00DD714B">
        <w:rPr>
          <w:rFonts w:ascii="TH Niramit AS" w:hAnsi="TH Niramit AS" w:cs="TH Niramit AS"/>
          <w:sz w:val="32"/>
          <w:szCs w:val="32"/>
          <w:cs/>
        </w:rPr>
        <w:t>งานวิจัยครั้งนี้มีวัตถุประสงค์ ดังนี้ (1) เพื่อประเมินระดับประสิทธิผลการจัดการความเสี่ยงสำหรับองค์กรปกครองส่วนท้องถิ่นในเขตอำเภอสามร้อยยอด จังหวัดประจวบคีรีขันธ์ (2) เพื่อเปรียบเทียบประสิทธิผลการจัดการความเสี่ยงสำหรับองค์กรปกครองส่วนท้องถิ่นในเขตอำเภอสามร้อยยอด จังหวัดประจวบคีรีขันธ์</w:t>
      </w:r>
      <w:r w:rsidR="003079F3" w:rsidRPr="00DD714B">
        <w:rPr>
          <w:rFonts w:ascii="TH Niramit AS" w:hAnsi="TH Niramit AS" w:cs="TH Niramit AS"/>
          <w:sz w:val="32"/>
          <w:szCs w:val="32"/>
        </w:rPr>
        <w:t xml:space="preserve"> </w:t>
      </w:r>
      <w:r w:rsidR="003079F3" w:rsidRPr="00DD714B">
        <w:rPr>
          <w:rFonts w:ascii="TH Niramit AS" w:hAnsi="TH Niramit AS" w:cs="TH Niramit AS"/>
          <w:sz w:val="32"/>
          <w:szCs w:val="32"/>
          <w:cs/>
        </w:rPr>
        <w:t>และ (3) เพื่อทดสอบความสัมพันธ์ระหว่า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 ดำเนินการวิจัยโดยการเก็บข้อมูลจากพนักงานส่วนท้องถิ่น พนักงานจ้างขององค์กรปกครองส่วนท้องถิ่นในเขตอำเภอสามร้อยยอดจังหวัดประจวบคีรีขันธ์ จำนวน 205 คน โดยวิธีการเก็บรวบรวมข้อมูลโดยใช้แบบสอบถาม สถิติที่ใช้ในการวิเคราะห์ข้อมูลได้แก่ ค่าความถี่ ค่าร้อยละ ค่าเฉลี่ย ค่าส่วนเบี่ยงเบนมาตรฐานค่าที ค่าความแปรปรวนแบบทางเดียวและค่าสหสัมพันธ์เพียร์สัน ผลการวิจัยประกอบด้วย (1) ระดับประสิทธิผลการจัดการความเสี่ยงสำหรับองค์กรปกครองส่วนท้องถิ่นในเขตอำเภอสามร้อยยอด จังหวัดประจวบคีรีขันธ์ พบว่า อยู่ในระดับมากที่สุด</w:t>
      </w:r>
      <w:r w:rsidR="003079F3" w:rsidRPr="00DD714B">
        <w:rPr>
          <w:rFonts w:ascii="TH Niramit AS" w:hAnsi="TH Niramit AS" w:cs="TH Niramit AS"/>
          <w:sz w:val="32"/>
          <w:szCs w:val="32"/>
        </w:rPr>
        <w:t xml:space="preserve"> </w:t>
      </w:r>
      <w:r w:rsidR="003079F3" w:rsidRPr="00DD714B">
        <w:rPr>
          <w:rFonts w:ascii="TH Niramit AS" w:hAnsi="TH Niramit AS" w:cs="TH Niramit AS"/>
          <w:sz w:val="32"/>
          <w:szCs w:val="32"/>
          <w:cs/>
        </w:rPr>
        <w:t>(2) เปรียบเทียบประสิทธิผลการจัดการความเสี่ยงสำหรับองค์กรปกครองส่วนท้องถิ่นในเขตอำเภอสามร้อยยอดจังหวัดประจวบคีรีขันธ์ จำแนกตามปัจจัยส่วนบุคคล พบว่า ความเห็นของพนักงานส่วนท้องถิ่น พนักงานจ้างขององค์กรปกครองส่วนท้องถิ่นในเขตอำเภอสามร้อยยอด จังหวัดประจวบคีรีขันธ์ที่มีอายุ ระดับการศึกษาและอายุการทำงาน แตกต่างกัน มีความเห็นเกี่ยวกับประสิทธิผลการจัดการความเสี่ยงสำหรับองค์กรปกครองส่วนท้องถิ่นแตกต่างกัน และ (3) ความสัมพันธ์ระหว่า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 พบว่า มีความสัมพันธ์เชิงบวกในระดับค่อนข้างสูง</w:t>
      </w:r>
    </w:p>
    <w:p w14:paraId="516E34B2" w14:textId="349418AF" w:rsidR="004F4013" w:rsidRPr="00DD714B" w:rsidRDefault="007631D4" w:rsidP="006415D0">
      <w:pPr>
        <w:spacing w:before="120" w:after="0" w:line="240" w:lineRule="auto"/>
        <w:jc w:val="thaiDistribute"/>
        <w:rPr>
          <w:rFonts w:ascii="TH Niramit AS" w:hAnsi="TH Niramit AS" w:cs="TH Niramit AS"/>
          <w:sz w:val="32"/>
          <w:szCs w:val="32"/>
        </w:rPr>
      </w:pPr>
      <w:r w:rsidRPr="00DD714B">
        <w:rPr>
          <w:rFonts w:ascii="TH Niramit AS" w:hAnsi="TH Niramit AS" w:cs="TH Niramit AS"/>
          <w:b/>
          <w:bCs/>
          <w:sz w:val="32"/>
          <w:szCs w:val="32"/>
          <w:cs/>
        </w:rPr>
        <w:t xml:space="preserve">คำสำคัญ: </w:t>
      </w:r>
      <w:r w:rsidR="00CB7C11" w:rsidRPr="00CB7C11">
        <w:rPr>
          <w:rFonts w:ascii="TH Niramit AS" w:hAnsi="TH Niramit AS" w:cs="TH Niramit AS"/>
          <w:sz w:val="32"/>
          <w:szCs w:val="32"/>
          <w:cs/>
        </w:rPr>
        <w:t>การจัดการความเสี่ยง การมีส่วนร่วมของบุคลากร องค์กรปกครองส่วนท้องถิ่น</w:t>
      </w:r>
    </w:p>
    <w:p w14:paraId="49059226" w14:textId="3B834C67" w:rsidR="007631D4" w:rsidRPr="00DD714B" w:rsidRDefault="007631D4"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rPr>
        <w:lastRenderedPageBreak/>
        <w:t>Abstract</w:t>
      </w:r>
      <w:r w:rsidR="00314C2C" w:rsidRPr="00DD714B">
        <w:rPr>
          <w:rFonts w:ascii="TH Niramit AS" w:hAnsi="TH Niramit AS" w:cs="TH Niramit AS"/>
          <w:b/>
          <w:bCs/>
          <w:sz w:val="32"/>
          <w:szCs w:val="32"/>
        </w:rPr>
        <w:t xml:space="preserve"> </w:t>
      </w:r>
    </w:p>
    <w:p w14:paraId="128EA091" w14:textId="5309A343" w:rsidR="003079F3" w:rsidRPr="00DD714B" w:rsidRDefault="0047681B" w:rsidP="003079F3">
      <w:pPr>
        <w:spacing w:after="0" w:line="240" w:lineRule="auto"/>
        <w:jc w:val="thaiDistribute"/>
        <w:rPr>
          <w:rFonts w:ascii="TH Niramit AS" w:hAnsi="TH Niramit AS" w:cs="TH Niramit AS"/>
          <w:b/>
          <w:bCs/>
          <w:sz w:val="32"/>
          <w:szCs w:val="32"/>
        </w:rPr>
      </w:pPr>
      <w:r w:rsidRPr="00DD714B">
        <w:rPr>
          <w:rFonts w:ascii="TH Niramit AS" w:hAnsi="TH Niramit AS" w:cs="TH Niramit AS"/>
          <w:sz w:val="32"/>
          <w:szCs w:val="32"/>
        </w:rPr>
        <w:tab/>
      </w:r>
      <w:r w:rsidR="003079F3" w:rsidRPr="00DD714B">
        <w:rPr>
          <w:rFonts w:ascii="TH Niramit AS" w:hAnsi="TH Niramit AS" w:cs="TH Niramit AS"/>
          <w:sz w:val="32"/>
          <w:szCs w:val="32"/>
        </w:rPr>
        <w:t xml:space="preserve">This research aimed at (1) to evaluate the level of risk management effectiveness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(2) to compare the effectiveness of risk management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and (3) to test the relationship between participation and risk management effectiveness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The research was conducted by collecting data from 205 local government employees and contract employees of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The data were collected by using a questionnaire. The statistics used for data analysis were frequency, percentage, mean, standard deviation, t-test, one-way ANOVA, and Pearson correlation coefficient. The research results included (1) the level of risk management effectiveness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which was at the highest level; and (2) a comparison of the effectiveness of risk management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classified by personal factors. The results showed that the opinions of local administrative </w:t>
      </w:r>
      <w:proofErr w:type="gramStart"/>
      <w:r w:rsidR="003079F3" w:rsidRPr="00DD714B">
        <w:rPr>
          <w:rFonts w:ascii="TH Niramit AS" w:hAnsi="TH Niramit AS" w:cs="TH Niramit AS"/>
          <w:sz w:val="32"/>
          <w:szCs w:val="32"/>
        </w:rPr>
        <w:t>employees</w:t>
      </w:r>
      <w:proofErr w:type="gramEnd"/>
      <w:r w:rsidR="003079F3" w:rsidRPr="00DD714B">
        <w:rPr>
          <w:rFonts w:ascii="TH Niramit AS" w:hAnsi="TH Niramit AS" w:cs="TH Niramit AS"/>
          <w:sz w:val="32"/>
          <w:szCs w:val="32"/>
        </w:rPr>
        <w:t xml:space="preserve"> </w:t>
      </w:r>
      <w:proofErr w:type="spellStart"/>
      <w:r w:rsidR="003079F3" w:rsidRPr="00DD714B">
        <w:rPr>
          <w:rFonts w:ascii="TH Niramit AS" w:hAnsi="TH Niramit AS" w:cs="TH Niramit AS"/>
          <w:sz w:val="32"/>
          <w:szCs w:val="32"/>
        </w:rPr>
        <w:t>employees</w:t>
      </w:r>
      <w:proofErr w:type="spellEnd"/>
      <w:r w:rsidR="003079F3" w:rsidRPr="00DD714B">
        <w:rPr>
          <w:rFonts w:ascii="TH Niramit AS" w:hAnsi="TH Niramit AS" w:cs="TH Niramit AS"/>
          <w:sz w:val="32"/>
          <w:szCs w:val="32"/>
        </w:rPr>
        <w:t xml:space="preserve"> of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with different ages, education levels and working years have different opinions on the effectiveness of risk management for local administrative organizations. (3) The relationship between participation and the effectiveness of risk management for local administrative organizations in Sam Roi </w:t>
      </w:r>
      <w:proofErr w:type="spellStart"/>
      <w:r w:rsidR="003079F3" w:rsidRPr="00DD714B">
        <w:rPr>
          <w:rFonts w:ascii="TH Niramit AS" w:hAnsi="TH Niramit AS" w:cs="TH Niramit AS"/>
          <w:sz w:val="32"/>
          <w:szCs w:val="32"/>
        </w:rPr>
        <w:t>Yot</w:t>
      </w:r>
      <w:proofErr w:type="spellEnd"/>
      <w:r w:rsidR="003079F3" w:rsidRPr="00DD714B">
        <w:rPr>
          <w:rFonts w:ascii="TH Niramit AS" w:hAnsi="TH Niramit AS" w:cs="TH Niramit AS"/>
          <w:sz w:val="32"/>
          <w:szCs w:val="32"/>
        </w:rPr>
        <w:t xml:space="preserve"> District, </w:t>
      </w:r>
      <w:proofErr w:type="spellStart"/>
      <w:r w:rsidR="003079F3" w:rsidRPr="00DD714B">
        <w:rPr>
          <w:rFonts w:ascii="TH Niramit AS" w:hAnsi="TH Niramit AS" w:cs="TH Niramit AS"/>
          <w:sz w:val="32"/>
          <w:szCs w:val="32"/>
        </w:rPr>
        <w:t>Prachuap</w:t>
      </w:r>
      <w:proofErr w:type="spellEnd"/>
      <w:r w:rsidR="003079F3" w:rsidRPr="00DD714B">
        <w:rPr>
          <w:rFonts w:ascii="TH Niramit AS" w:hAnsi="TH Niramit AS" w:cs="TH Niramit AS"/>
          <w:sz w:val="32"/>
          <w:szCs w:val="32"/>
        </w:rPr>
        <w:t xml:space="preserve"> Khiri Khan Province was found to be positive at a fairly high level.</w:t>
      </w:r>
      <w:r w:rsidR="003079F3" w:rsidRPr="00DD714B">
        <w:rPr>
          <w:rFonts w:ascii="TH Niramit AS" w:hAnsi="TH Niramit AS" w:cs="TH Niramit AS"/>
          <w:b/>
          <w:bCs/>
          <w:sz w:val="32"/>
          <w:szCs w:val="32"/>
        </w:rPr>
        <w:t xml:space="preserve"> </w:t>
      </w:r>
    </w:p>
    <w:p w14:paraId="30F58BB9" w14:textId="7AD33A43" w:rsidR="003079F3" w:rsidRPr="00DD714B" w:rsidRDefault="007631D4" w:rsidP="006415D0">
      <w:pPr>
        <w:spacing w:before="120"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rPr>
        <w:t>Keywords</w:t>
      </w:r>
      <w:r w:rsidRPr="00DD714B">
        <w:rPr>
          <w:rFonts w:ascii="TH Niramit AS" w:hAnsi="TH Niramit AS" w:cs="TH Niramit AS"/>
          <w:sz w:val="32"/>
          <w:szCs w:val="32"/>
        </w:rPr>
        <w:t xml:space="preserve">: </w:t>
      </w:r>
      <w:r w:rsidR="00CB7C11" w:rsidRPr="00CB7C11">
        <w:rPr>
          <w:rFonts w:ascii="TH Niramit AS" w:hAnsi="TH Niramit AS" w:cs="TH Niramit AS"/>
          <w:sz w:val="32"/>
          <w:szCs w:val="32"/>
        </w:rPr>
        <w:t>Risk Management, Local Administrative Organization, Employee Participation</w:t>
      </w:r>
    </w:p>
    <w:p w14:paraId="14A0FD1A" w14:textId="77777777" w:rsidR="006415D0" w:rsidRDefault="006415D0" w:rsidP="008C1790">
      <w:pPr>
        <w:spacing w:after="0" w:line="240" w:lineRule="auto"/>
        <w:jc w:val="thaiDistribute"/>
        <w:rPr>
          <w:rFonts w:ascii="TH Niramit AS" w:hAnsi="TH Niramit AS" w:cs="TH Niramit AS"/>
          <w:b/>
          <w:bCs/>
          <w:sz w:val="32"/>
          <w:szCs w:val="32"/>
        </w:rPr>
      </w:pPr>
    </w:p>
    <w:p w14:paraId="6599C560" w14:textId="3AB38924" w:rsidR="007631D4" w:rsidRPr="00DD714B" w:rsidRDefault="007631D4"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บทนำ</w:t>
      </w:r>
    </w:p>
    <w:p w14:paraId="0061492D" w14:textId="77777777" w:rsidR="003079F3" w:rsidRPr="00DD714B" w:rsidRDefault="009E1501" w:rsidP="003079F3">
      <w:pPr>
        <w:spacing w:after="0" w:line="240" w:lineRule="auto"/>
        <w:ind w:firstLine="435"/>
        <w:jc w:val="thaiDistribute"/>
        <w:rPr>
          <w:rFonts w:ascii="TH Niramit AS" w:hAnsi="TH Niramit AS" w:cs="TH Niramit AS"/>
          <w:sz w:val="32"/>
          <w:szCs w:val="32"/>
        </w:rPr>
      </w:pPr>
      <w:r w:rsidRPr="00DD714B">
        <w:rPr>
          <w:rFonts w:ascii="TH Niramit AS" w:hAnsi="TH Niramit AS" w:cs="TH Niramit AS"/>
          <w:b/>
          <w:bCs/>
          <w:sz w:val="32"/>
          <w:szCs w:val="32"/>
          <w:cs/>
        </w:rPr>
        <w:tab/>
      </w:r>
      <w:r w:rsidR="003079F3" w:rsidRPr="00DD714B">
        <w:rPr>
          <w:rFonts w:ascii="TH Niramit AS" w:hAnsi="TH Niramit AS" w:cs="TH Niramit AS"/>
          <w:sz w:val="32"/>
          <w:szCs w:val="32"/>
          <w:cs/>
        </w:rPr>
        <w:t>พระราชบัญญัติวินัยการเงินการคลังของรัฐ พ.ศ. 2561 (พระราชบัญญัติวินัยการเงินการคลังของรัฐพ.ศ. 2561</w:t>
      </w:r>
      <w:r w:rsidR="003079F3" w:rsidRPr="00DD714B">
        <w:rPr>
          <w:rFonts w:ascii="TH Niramit AS" w:hAnsi="TH Niramit AS" w:cs="TH Niramit AS"/>
          <w:sz w:val="32"/>
          <w:szCs w:val="32"/>
        </w:rPr>
        <w:t xml:space="preserve">, </w:t>
      </w:r>
      <w:r w:rsidR="003079F3" w:rsidRPr="00DD714B">
        <w:rPr>
          <w:rFonts w:ascii="TH Niramit AS" w:hAnsi="TH Niramit AS" w:cs="TH Niramit AS"/>
          <w:sz w:val="32"/>
          <w:szCs w:val="32"/>
          <w:cs/>
        </w:rPr>
        <w:t>2561) หมวด 4 การบัญชี การรายงานและการ ตรวจสอบ มาตรา 79 กำหนดให้หน่วยงานของรัฐจัดให้มีการตรวจสอบภายใน การควบคุมภายในและการบริหารจัดการความเสี่ยง โดยให้ถือปฏิบัติตามมาตรฐานและหลักเกณฑ์ที่กระทรวงการคลังกำหนดซึ่งกระทรวงการคลังได้ประกาศหลักเกณฑ์กระทรวงการคลังว่าด้วยมาตรฐานและหลักเกณฑ์ปฏิบัติการบริหารจัดการความเสี่ยงสำหรับหน่วยงานของรัฐพ.ศ. 2562 ณ วันที่ 18 มีนาคม พ.ศ. 2562 โดยหลักเกณฑ์ปฏิบัติการบริหารจัดการความเสี่ยงสำหรับหน่วยงานของรัฐ ข้อ 3 กำหนดให้หน่วยงานของรัฐยกเว้นรัฐวิสาหกิจถือปฏิบัติตามคู่มือหรือแนวทางปฏิบัติเกี่ยวกับการบริหารจัดการความเสี่ยงตามที่กระทรวงการคลัง</w:t>
      </w:r>
      <w:r w:rsidR="003079F3" w:rsidRPr="00DD714B">
        <w:rPr>
          <w:rFonts w:ascii="TH Niramit AS" w:hAnsi="TH Niramit AS" w:cs="TH Niramit AS"/>
          <w:sz w:val="32"/>
          <w:szCs w:val="32"/>
          <w:cs/>
        </w:rPr>
        <w:lastRenderedPageBreak/>
        <w:t>กำหนดและสามารถนำคู่มือหรือแนวทางปฏิบัติเกี่ยวกับการบริหารจัดการความเสี่ยงอื่นมาประยุกต์ใช้กับหน่วยงาน</w:t>
      </w:r>
    </w:p>
    <w:p w14:paraId="264A8EB0" w14:textId="4F36B241" w:rsidR="003079F3" w:rsidRPr="00DD714B" w:rsidRDefault="003079F3" w:rsidP="003079F3">
      <w:pPr>
        <w:spacing w:after="0" w:line="240" w:lineRule="auto"/>
        <w:ind w:firstLine="435"/>
        <w:jc w:val="thaiDistribute"/>
        <w:rPr>
          <w:rFonts w:ascii="TH Niramit AS" w:hAnsi="TH Niramit AS" w:cs="TH Niramit AS"/>
          <w:sz w:val="32"/>
          <w:szCs w:val="32"/>
        </w:rPr>
      </w:pPr>
      <w:r w:rsidRPr="00DD714B">
        <w:rPr>
          <w:rFonts w:ascii="TH Niramit AS" w:hAnsi="TH Niramit AS" w:cs="TH Niramit AS"/>
          <w:sz w:val="32"/>
          <w:szCs w:val="32"/>
          <w:cs/>
        </w:rPr>
        <w:t>หน่วยงานของรัฐจึงมีหน้าที่ในการจัดให้มีการบริหารจัดการความเสี่ยงตามมาตรฐานและหลักเกณฑ์ที่กระทรวงการคลังกำหนด ตามมาตรา 79 ของพระราชบัญญัติวินัยการเงินการคลังของรัฐ พ.ศ. 2561 เพื่อให้การบริหารจัดการความเสี่ยงของหน่วยงานมีประสิทธิภาพรวมถึงยกระดับการบริหารจัดการความเสี่ยงของฝ่ายบริหารให้สามารถเป็นเครื่องมือที่สำคัญในการตัดสินใจเชิงกลยุทธ์ (</w:t>
      </w:r>
      <w:r w:rsidRPr="00DD714B">
        <w:rPr>
          <w:rFonts w:ascii="TH Niramit AS" w:hAnsi="TH Niramit AS" w:cs="TH Niramit AS"/>
          <w:sz w:val="32"/>
          <w:szCs w:val="32"/>
        </w:rPr>
        <w:t xml:space="preserve">Informed Strategic Decision Making) </w:t>
      </w:r>
      <w:r w:rsidRPr="00DD714B">
        <w:rPr>
          <w:rFonts w:ascii="TH Niramit AS" w:hAnsi="TH Niramit AS" w:cs="TH Niramit AS"/>
          <w:sz w:val="32"/>
          <w:szCs w:val="32"/>
          <w:cs/>
        </w:rPr>
        <w:t>เพื่อสนับสนุนการบริหารหน่วยงานของรัฐให้บรรลุวัตถุประสงค์ขององค์กรอย่างแท้จริง</w:t>
      </w:r>
      <w:r w:rsidRPr="00DD714B">
        <w:rPr>
          <w:rFonts w:ascii="TH Niramit AS" w:hAnsi="TH Niramit AS" w:cs="TH Niramit AS"/>
          <w:sz w:val="32"/>
          <w:szCs w:val="32"/>
        </w:rPr>
        <w:t xml:space="preserve"> </w:t>
      </w:r>
      <w:r w:rsidRPr="00DD714B">
        <w:rPr>
          <w:rFonts w:ascii="TH Niramit AS" w:hAnsi="TH Niramit AS" w:cs="TH Niramit AS"/>
          <w:sz w:val="32"/>
          <w:szCs w:val="32"/>
          <w:cs/>
        </w:rPr>
        <w:t>กระทรวงการคลังได้กำหนดหลักเกณฑ์กระทรวงการคลังว่าด้วยมาตรฐานและหลักเกณฑ์การบริหารจัดการความเสี่ยงสำหรับหน่วยงานของรัฐ พ.ศ. 2562 และกำหนดแนวทางการบริหารจัดการความเสี่ยงสำหรับหน่วยงานของรัฐ เรื่อง หลักการบริหารจัดการความเสี่ยงระดับองค์กรขึ้น โดยมาตรฐานและหลักเกณฑ์การบริหารจัดการความเสี่ยงสำหรับหน่วยงานของรัฐ พ.ศ. 2562 ประยุกต์ตามแนวทางการบริหารจัดการความเสี่ยงของสากล และมีการปรับใช้ให้เหมาะสมกับบริบทของระบบการบริหารราชการแผ่นดินเพื่อให้หน่วยงานของรัฐใช้เป็นกรอบหรือแนวทางพื้นฐานในการกำหนดนโยบายการจัดทำแผนการบริหารจัดการความเสี่ยงและการติดตามประเมินผล รวมทั้งการรายงานผลเกี่ยวกับการบริหารจัดการความเสี่ยง อันจะทำให้เกิดความเชื่อมั่นอย่างสมเหตุสมผลต่อผู้ที่เกี่ยวข้องทุกฝ่าย และการบริหารงานของหน่วยงานของรัฐสามารถบรรลุตามวัตถุประสงค์ที่กำหนดไว้อย่างมีประสิทธิภาพ และแนวทางการบริหารจัดการความเสี่ยงสำหรับหน่วยงานของรัฐเรื่อง หลักการบริหารจัดการความเสี่ยงระดับองค์กร เป็นกรอบแนวทางที่ช่วยให้หน่วยงานของรัฐสามารถนำหลักการบริหารจัดการความเสี่ยงไปปรับใช้เพื่อวางระบบการบริหารจัดการความเสี่ยงระดับองค์กรได้อย่างเหมาะสม ทั้งนี้ การบริหารจัดการความเสี่ยงแต่ละหน่วยงานอาจมีความแตกต่างกันขึ้นอยู่กับขนาด โครงสร้างและความสามารถในการรองรับความเสี่ยงของหน่วยงาน แนวทางการบริหารจัดการความเสี่ยงมีความเกี่ยวข้องกับการควบคุมภายใน เนื่องจากการควบคุมภายในถือเป็นส่วนหนึ่งของการบริหารจัดการความเสี่ยงระดับองค์กร ดังนั้น หน่วยงานอาจดำเนินการบริหารจัดการความเสี่ยงโดยเชื่อมโยงการควบคุมภายในและการบริหารจัดการความเสี่ยงเข้าด้วยกัน</w:t>
      </w:r>
    </w:p>
    <w:p w14:paraId="0298F6D1" w14:textId="09867624" w:rsidR="00A669B3" w:rsidRPr="00DD714B" w:rsidRDefault="003079F3" w:rsidP="003079F3">
      <w:pPr>
        <w:spacing w:after="0" w:line="240" w:lineRule="auto"/>
        <w:ind w:firstLine="435"/>
        <w:jc w:val="thaiDistribute"/>
        <w:rPr>
          <w:rFonts w:ascii="TH Niramit AS" w:hAnsi="TH Niramit AS" w:cs="TH Niramit AS"/>
          <w:sz w:val="32"/>
          <w:szCs w:val="32"/>
        </w:rPr>
      </w:pPr>
      <w:r w:rsidRPr="00DD714B">
        <w:rPr>
          <w:rFonts w:ascii="TH Niramit AS" w:hAnsi="TH Niramit AS" w:cs="TH Niramit AS"/>
          <w:sz w:val="32"/>
          <w:szCs w:val="32"/>
          <w:cs/>
        </w:rPr>
        <w:t>จากประเด็นดังกล่าว องค์กรปกครองส่วนท้องถิ่น ถือเป็นหน่วยงานของรัฐพระราชบัญญัติวินัยการเงินการคลังของรัฐ พ.ศ. 2561 มาตรา 4 มีหน้าที่ในการจัดให้มีการบริหารจัดการความเสี่ยงตามมาตรฐานและหลักเกณฑ์ที่กระทรวงการคลังกำหนด ผู้วิจัยจึงสนใจศึกษาการจัดการความเสี่ยงสำหรับองค์กรปกครองส่วนท้องถิ่นในเขตอำเภอสามร้อยยอด จังหวัดประจวบคีรีขันธ์</w:t>
      </w:r>
    </w:p>
    <w:p w14:paraId="4964D1FF" w14:textId="4C6CB4C4" w:rsidR="007631D4" w:rsidRPr="00DD714B" w:rsidRDefault="007631D4" w:rsidP="001645CF">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วัตถุประสงค์การวิจัย</w:t>
      </w:r>
    </w:p>
    <w:p w14:paraId="3159FCF2" w14:textId="6E24C871" w:rsidR="00A669B3" w:rsidRPr="00DD714B" w:rsidRDefault="00A669B3" w:rsidP="003079F3">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1. </w:t>
      </w:r>
      <w:r w:rsidR="003079F3" w:rsidRPr="00DD714B">
        <w:rPr>
          <w:rFonts w:ascii="TH Niramit AS" w:hAnsi="TH Niramit AS" w:cs="TH Niramit AS"/>
          <w:sz w:val="32"/>
          <w:szCs w:val="32"/>
          <w:cs/>
        </w:rPr>
        <w:t>เพื่อประเมินระดับประสิทธิผลการจัดการความเสี่ยงสำหรับองค์กรปกครองส่วนท้องถิ่นในเขตอำเภอสามร้อยยอด จังหวัดประจวบคีรีขันธ์</w:t>
      </w:r>
    </w:p>
    <w:p w14:paraId="30916FFD" w14:textId="142A7E01" w:rsidR="003079F3" w:rsidRPr="00DD714B" w:rsidRDefault="00A669B3" w:rsidP="003079F3">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lastRenderedPageBreak/>
        <w:t xml:space="preserve">2. </w:t>
      </w:r>
      <w:r w:rsidR="003079F3" w:rsidRPr="00DD714B">
        <w:rPr>
          <w:rFonts w:ascii="TH Niramit AS" w:hAnsi="TH Niramit AS" w:cs="TH Niramit AS"/>
          <w:sz w:val="32"/>
          <w:szCs w:val="32"/>
          <w:cs/>
        </w:rPr>
        <w:t>เพื่อเปรียบเทียบประสิทธิผลการจัดการความเสี่ยงสำหรับองค์กรปกครองส่วนท้องถิ่นในเขตอำเภอสามร้อยยอด จังหวัดประจวบคีรีขันธ์</w:t>
      </w:r>
    </w:p>
    <w:p w14:paraId="4188CAF4" w14:textId="2A212F5B" w:rsidR="0036678E" w:rsidRPr="00DD714B" w:rsidRDefault="003079F3" w:rsidP="003079F3">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3. เพื่อทดสอบความสัมพันธ์ระหว่า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w:t>
      </w:r>
    </w:p>
    <w:p w14:paraId="3B6A48E2" w14:textId="69DCFD61" w:rsidR="007631D4" w:rsidRPr="00DD714B" w:rsidRDefault="007631D4" w:rsidP="003A6FAB">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การทบทวนวรรณกรรม</w:t>
      </w:r>
    </w:p>
    <w:p w14:paraId="0C141CA2" w14:textId="57D0090D" w:rsidR="003079F3" w:rsidRPr="00DD714B" w:rsidRDefault="002C451D" w:rsidP="003079F3">
      <w:pPr>
        <w:spacing w:after="0" w:line="240" w:lineRule="auto"/>
        <w:jc w:val="thaiDistribute"/>
        <w:rPr>
          <w:rFonts w:ascii="TH Niramit AS" w:hAnsi="TH Niramit AS" w:cs="TH Niramit AS"/>
          <w:sz w:val="32"/>
          <w:szCs w:val="32"/>
        </w:rPr>
      </w:pPr>
      <w:r w:rsidRPr="00DD714B">
        <w:rPr>
          <w:rFonts w:ascii="TH Niramit AS" w:hAnsi="TH Niramit AS" w:cs="TH Niramit AS"/>
          <w:sz w:val="32"/>
          <w:szCs w:val="32"/>
        </w:rPr>
        <w:tab/>
      </w:r>
      <w:r w:rsidR="003079F3" w:rsidRPr="00DD714B">
        <w:rPr>
          <w:rFonts w:ascii="TH Niramit AS" w:hAnsi="TH Niramit AS" w:cs="TH Niramit AS"/>
          <w:sz w:val="32"/>
          <w:szCs w:val="32"/>
          <w:cs/>
        </w:rPr>
        <w:t>การวิจัยเรื่อง การจัดการความเสี่ยงสำหรับองค์กรปกครองส่วนท้องถิ่นในเขตอำเภอสามร้อยยอด</w:t>
      </w:r>
      <w:r w:rsidR="00FF66D7" w:rsidRPr="00DD714B">
        <w:rPr>
          <w:rFonts w:ascii="TH Niramit AS" w:hAnsi="TH Niramit AS" w:cs="TH Niramit AS"/>
          <w:sz w:val="32"/>
          <w:szCs w:val="32"/>
        </w:rPr>
        <w:t xml:space="preserve"> </w:t>
      </w:r>
      <w:r w:rsidR="003079F3" w:rsidRPr="00DD714B">
        <w:rPr>
          <w:rFonts w:ascii="TH Niramit AS" w:hAnsi="TH Niramit AS" w:cs="TH Niramit AS"/>
          <w:sz w:val="32"/>
          <w:szCs w:val="32"/>
          <w:cs/>
        </w:rPr>
        <w:t>จังหวัดประจวบคีรีขันธ์ ในครั้งนี้ ผู้วิจัยได้ทำการค้นคว้า รวบรวมเอกสาร แนวคิด ทฤษฎีและงานวิจัยที่เกี่ยวข้องตลอดจนการสืบค้นทางอินเทอร์เน็ต เพื่อนำมาสนับสนุนการดำเนินงานวิจัยเพื่อให้บรรลุวัตถุประสงค์</w:t>
      </w:r>
      <w:r w:rsidR="00FF66D7" w:rsidRPr="00DD714B">
        <w:rPr>
          <w:rFonts w:ascii="TH Niramit AS" w:hAnsi="TH Niramit AS" w:cs="TH Niramit AS"/>
          <w:sz w:val="32"/>
          <w:szCs w:val="32"/>
        </w:rPr>
        <w:t xml:space="preserve"> </w:t>
      </w:r>
      <w:r w:rsidR="003079F3" w:rsidRPr="00DD714B">
        <w:rPr>
          <w:rFonts w:ascii="TH Niramit AS" w:hAnsi="TH Niramit AS" w:cs="TH Niramit AS"/>
          <w:sz w:val="32"/>
          <w:szCs w:val="32"/>
          <w:cs/>
        </w:rPr>
        <w:t>ดังนี้</w:t>
      </w:r>
    </w:p>
    <w:p w14:paraId="006B31BB" w14:textId="4D9C618D" w:rsidR="003079F3" w:rsidRPr="00DD714B" w:rsidRDefault="003079F3"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rPr>
        <w:t xml:space="preserve">1. </w:t>
      </w:r>
      <w:r w:rsidRPr="00DD714B">
        <w:rPr>
          <w:rFonts w:ascii="TH Niramit AS" w:hAnsi="TH Niramit AS" w:cs="TH Niramit AS"/>
          <w:sz w:val="32"/>
          <w:szCs w:val="32"/>
          <w:cs/>
        </w:rPr>
        <w:t>แนวคิดทฤษฎีเกี่ยวกับประสิทธิผล (</w:t>
      </w:r>
      <w:r w:rsidRPr="00DD714B">
        <w:rPr>
          <w:rFonts w:ascii="TH Niramit AS" w:hAnsi="TH Niramit AS" w:cs="TH Niramit AS"/>
          <w:sz w:val="32"/>
          <w:szCs w:val="32"/>
        </w:rPr>
        <w:t>Gibson, John, and James, 2006</w:t>
      </w:r>
      <w:r w:rsidRPr="00DD714B">
        <w:rPr>
          <w:rFonts w:ascii="TH Niramit AS" w:hAnsi="TH Niramit AS" w:cs="TH Niramit AS"/>
          <w:sz w:val="32"/>
          <w:szCs w:val="32"/>
          <w:cs/>
        </w:rPr>
        <w:t xml:space="preserve"> อ้างถึงในบุญญนุช พรมานุสรณ์</w:t>
      </w:r>
      <w:r w:rsidRPr="00DD714B">
        <w:rPr>
          <w:rFonts w:ascii="TH Niramit AS" w:hAnsi="TH Niramit AS" w:cs="TH Niramit AS"/>
          <w:sz w:val="32"/>
          <w:szCs w:val="32"/>
        </w:rPr>
        <w:t xml:space="preserve">, 2565) </w:t>
      </w:r>
      <w:r w:rsidRPr="00DD714B">
        <w:rPr>
          <w:rFonts w:ascii="TH Niramit AS" w:hAnsi="TH Niramit AS" w:cs="TH Niramit AS"/>
          <w:sz w:val="32"/>
          <w:szCs w:val="32"/>
          <w:cs/>
        </w:rPr>
        <w:t xml:space="preserve">ได้กำหนดเกณฑ์ในการประเมินประสิทธิผลองค์การ ไว้ </w:t>
      </w:r>
      <w:r w:rsidRPr="00DD714B">
        <w:rPr>
          <w:rFonts w:ascii="TH Niramit AS" w:hAnsi="TH Niramit AS" w:cs="TH Niramit AS"/>
          <w:sz w:val="32"/>
          <w:szCs w:val="32"/>
        </w:rPr>
        <w:t>4</w:t>
      </w:r>
      <w:r w:rsidRPr="00DD714B">
        <w:rPr>
          <w:rFonts w:ascii="TH Niramit AS" w:hAnsi="TH Niramit AS" w:cs="TH Niramit AS"/>
          <w:sz w:val="32"/>
          <w:szCs w:val="32"/>
          <w:cs/>
        </w:rPr>
        <w:t xml:space="preserve"> ประเด็นคือ</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 xml:space="preserve">(1) </w:t>
      </w:r>
      <w:r w:rsidRPr="00DD714B">
        <w:rPr>
          <w:rFonts w:ascii="TH Niramit AS" w:hAnsi="TH Niramit AS" w:cs="TH Niramit AS"/>
          <w:sz w:val="32"/>
          <w:szCs w:val="32"/>
          <w:cs/>
        </w:rPr>
        <w:t>ผลผลิต (</w:t>
      </w:r>
      <w:r w:rsidRPr="00DD714B">
        <w:rPr>
          <w:rFonts w:ascii="TH Niramit AS" w:hAnsi="TH Niramit AS" w:cs="TH Niramit AS"/>
          <w:sz w:val="32"/>
          <w:szCs w:val="32"/>
        </w:rPr>
        <w:t xml:space="preserve">Production) </w:t>
      </w:r>
      <w:r w:rsidRPr="00DD714B">
        <w:rPr>
          <w:rFonts w:ascii="TH Niramit AS" w:hAnsi="TH Niramit AS" w:cs="TH Niramit AS"/>
          <w:sz w:val="32"/>
          <w:szCs w:val="32"/>
          <w:cs/>
        </w:rPr>
        <w:t>ผลผลิต เป็นความสามารถขององค์การในการผลิต ตามความต้องการที่มีทั้งเชิงปริมาณและเชิงคุณภาพ เพื่อสนองความต้องการของ ผู้ใช้บริการ (</w:t>
      </w:r>
      <w:r w:rsidRPr="00DD714B">
        <w:rPr>
          <w:rFonts w:ascii="TH Niramit AS" w:hAnsi="TH Niramit AS" w:cs="TH Niramit AS"/>
          <w:sz w:val="32"/>
          <w:szCs w:val="32"/>
        </w:rPr>
        <w:t xml:space="preserve">2) </w:t>
      </w:r>
      <w:r w:rsidRPr="00DD714B">
        <w:rPr>
          <w:rFonts w:ascii="TH Niramit AS" w:hAnsi="TH Niramit AS" w:cs="TH Niramit AS"/>
          <w:sz w:val="32"/>
          <w:szCs w:val="32"/>
          <w:cs/>
        </w:rPr>
        <w:t>ประสิทธิภาพ (</w:t>
      </w:r>
      <w:r w:rsidRPr="00DD714B">
        <w:rPr>
          <w:rFonts w:ascii="TH Niramit AS" w:hAnsi="TH Niramit AS" w:cs="TH Niramit AS"/>
          <w:sz w:val="32"/>
          <w:szCs w:val="32"/>
        </w:rPr>
        <w:t xml:space="preserve">Efficiency) </w:t>
      </w:r>
      <w:r w:rsidRPr="00DD714B">
        <w:rPr>
          <w:rFonts w:ascii="TH Niramit AS" w:hAnsi="TH Niramit AS" w:cs="TH Niramit AS"/>
          <w:sz w:val="32"/>
          <w:szCs w:val="32"/>
          <w:cs/>
        </w:rPr>
        <w:t>เป็นการเน้นที่การประเมินในระยะสั้นของ ระบบปัจจัยนำเข้า กระบวนการ และผลผลิต ที่มุ่งเน้นให้เกิดประโยชน์ คุ้มค่าคุ้มทุน ประหยัดเวลา เกิดประโยชน์สูงสุด และบุคลากร ผู้มีส่วนได้ส่วนเสียมีความพึงพอใจ (</w:t>
      </w:r>
      <w:r w:rsidRPr="00DD714B">
        <w:rPr>
          <w:rFonts w:ascii="TH Niramit AS" w:hAnsi="TH Niramit AS" w:cs="TH Niramit AS"/>
          <w:sz w:val="32"/>
          <w:szCs w:val="32"/>
        </w:rPr>
        <w:t xml:space="preserve">3) </w:t>
      </w:r>
      <w:r w:rsidRPr="00DD714B">
        <w:rPr>
          <w:rFonts w:ascii="TH Niramit AS" w:hAnsi="TH Niramit AS" w:cs="TH Niramit AS"/>
          <w:sz w:val="32"/>
          <w:szCs w:val="32"/>
          <w:cs/>
        </w:rPr>
        <w:t>การปรับตัว</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 xml:space="preserve">(Adaptive) </w:t>
      </w:r>
      <w:r w:rsidRPr="00DD714B">
        <w:rPr>
          <w:rFonts w:ascii="TH Niramit AS" w:hAnsi="TH Niramit AS" w:cs="TH Niramit AS"/>
          <w:sz w:val="32"/>
          <w:szCs w:val="32"/>
          <w:cs/>
        </w:rPr>
        <w:t>เป็นความสามารถในการปรับตัวต่อการ เปลี่ยนแปลงทั้งภายในและภายนอกองค์การ องค์การที่ประสบความสำเร็จจะต้องมีการปรับตัวทั้งในด้านความสามารถในการตอบสนองต่อการเปลี่ยนแปลงที่เกิดขึ้น</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cs/>
        </w:rPr>
        <w:t>จากสภาพแวดล้อมภายนอกสภาพแวดล้อมภายในที่มากระทบต่อองค์การ และการปรับตัว เกี่ยวกับกระบวนการบริหาร ได้แก่การวางแผน การจัดองค์กร การนำและการควบคุม ทั้งในระดับนโยบายและระดับปฏิบัติเพื่อตอบสนองต่อการเปลี่ยนแปลง (</w:t>
      </w:r>
      <w:r w:rsidRPr="00DD714B">
        <w:rPr>
          <w:rFonts w:ascii="TH Niramit AS" w:hAnsi="TH Niramit AS" w:cs="TH Niramit AS"/>
          <w:sz w:val="32"/>
          <w:szCs w:val="32"/>
        </w:rPr>
        <w:t xml:space="preserve">4) </w:t>
      </w:r>
      <w:r w:rsidRPr="00DD714B">
        <w:rPr>
          <w:rFonts w:ascii="TH Niramit AS" w:hAnsi="TH Niramit AS" w:cs="TH Niramit AS"/>
          <w:sz w:val="32"/>
          <w:szCs w:val="32"/>
          <w:cs/>
        </w:rPr>
        <w:t>การพัฒนา (</w:t>
      </w:r>
      <w:r w:rsidRPr="00DD714B">
        <w:rPr>
          <w:rFonts w:ascii="TH Niramit AS" w:hAnsi="TH Niramit AS" w:cs="TH Niramit AS"/>
          <w:sz w:val="32"/>
          <w:szCs w:val="32"/>
        </w:rPr>
        <w:t xml:space="preserve">Development) </w:t>
      </w:r>
      <w:r w:rsidRPr="00DD714B">
        <w:rPr>
          <w:rFonts w:ascii="TH Niramit AS" w:hAnsi="TH Niramit AS" w:cs="TH Niramit AS"/>
          <w:sz w:val="32"/>
          <w:szCs w:val="32"/>
          <w:cs/>
        </w:rPr>
        <w:t>องค์การที่ประสบความสำเร็จ และมีประสิทธิผลจะต้องมีการพัฒนาสิ่งใหม่ ๆ ขึ้นมาให้มีความสอดคล้องกับสภาพแวดล้อมที่จะเกิดขึ้นในอนาคตเพื่อความอยู่รอดขององค์การเนื่องจากองค์การจะต้องมีคู่แข่งขัน มีการนำเอาเทคโนโลยีที่ทันสมัยมาใช้องค์การจึงไม่สามารถที่จะหยุดนิ่งได้ จะต้องพัฒนาตนเอง ให้ทันกับเทคโนโลยีใหม่ ๆ ที่เปลี่ยนแปลงไปและมีการพัฒนาทรัพยากรที่มีอยู่ในองค์การให้ เกิดความคุ้มค่า อันจะส่งผลต่อองค์การในระยะยาว</w:t>
      </w:r>
    </w:p>
    <w:p w14:paraId="40AE76A9" w14:textId="52CD83C1" w:rsidR="0036678E" w:rsidRPr="00DD714B" w:rsidRDefault="003079F3"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rPr>
        <w:t xml:space="preserve">2. </w:t>
      </w:r>
      <w:r w:rsidRPr="00DD714B">
        <w:rPr>
          <w:rFonts w:ascii="TH Niramit AS" w:hAnsi="TH Niramit AS" w:cs="TH Niramit AS"/>
          <w:sz w:val="32"/>
          <w:szCs w:val="32"/>
          <w:cs/>
        </w:rPr>
        <w:t>แนวคิดทฤษฎีเกี่ยวกับการมีส่วนร่วม (</w:t>
      </w:r>
      <w:r w:rsidRPr="00DD714B">
        <w:rPr>
          <w:rFonts w:ascii="TH Niramit AS" w:hAnsi="TH Niramit AS" w:cs="TH Niramit AS"/>
          <w:sz w:val="32"/>
          <w:szCs w:val="32"/>
        </w:rPr>
        <w:t xml:space="preserve">Cohen &amp; </w:t>
      </w:r>
      <w:proofErr w:type="spellStart"/>
      <w:r w:rsidRPr="00DD714B">
        <w:rPr>
          <w:rFonts w:ascii="TH Niramit AS" w:hAnsi="TH Niramit AS" w:cs="TH Niramit AS"/>
          <w:sz w:val="32"/>
          <w:szCs w:val="32"/>
        </w:rPr>
        <w:t>Uphoff</w:t>
      </w:r>
      <w:proofErr w:type="spellEnd"/>
      <w:r w:rsidRPr="00DD714B">
        <w:rPr>
          <w:rFonts w:ascii="TH Niramit AS" w:hAnsi="TH Niramit AS" w:cs="TH Niramit AS"/>
          <w:sz w:val="32"/>
          <w:szCs w:val="32"/>
        </w:rPr>
        <w:t>, 1980</w:t>
      </w:r>
      <w:r w:rsidRPr="00DD714B">
        <w:rPr>
          <w:rFonts w:ascii="TH Niramit AS" w:hAnsi="TH Niramit AS" w:cs="TH Niramit AS"/>
          <w:sz w:val="32"/>
          <w:szCs w:val="32"/>
          <w:cs/>
        </w:rPr>
        <w:t xml:space="preserve"> อ้างถึงใน วชิรวัชร งามละม่อม</w:t>
      </w:r>
      <w:r w:rsidRPr="00DD714B">
        <w:rPr>
          <w:rFonts w:ascii="TH Niramit AS" w:hAnsi="TH Niramit AS" w:cs="TH Niramit AS"/>
          <w:sz w:val="32"/>
          <w:szCs w:val="32"/>
        </w:rPr>
        <w:t>, 2559)</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cs/>
        </w:rPr>
        <w:t xml:space="preserve">ได้เสนอกระบวนการบริหารแบบมีส่วนร่วมไว้ </w:t>
      </w:r>
      <w:r w:rsidRPr="00DD714B">
        <w:rPr>
          <w:rFonts w:ascii="TH Niramit AS" w:hAnsi="TH Niramit AS" w:cs="TH Niramit AS"/>
          <w:sz w:val="32"/>
          <w:szCs w:val="32"/>
        </w:rPr>
        <w:t>4</w:t>
      </w:r>
      <w:r w:rsidRPr="00DD714B">
        <w:rPr>
          <w:rFonts w:ascii="TH Niramit AS" w:hAnsi="TH Niramit AS" w:cs="TH Niramit AS"/>
          <w:sz w:val="32"/>
          <w:szCs w:val="32"/>
          <w:cs/>
        </w:rPr>
        <w:t xml:space="preserve"> ประการ คือ (</w:t>
      </w:r>
      <w:r w:rsidRPr="00DD714B">
        <w:rPr>
          <w:rFonts w:ascii="TH Niramit AS" w:hAnsi="TH Niramit AS" w:cs="TH Niramit AS"/>
          <w:sz w:val="32"/>
          <w:szCs w:val="32"/>
        </w:rPr>
        <w:t xml:space="preserve">1) </w:t>
      </w:r>
      <w:r w:rsidRPr="00DD714B">
        <w:rPr>
          <w:rFonts w:ascii="TH Niramit AS" w:hAnsi="TH Niramit AS" w:cs="TH Niramit AS"/>
          <w:sz w:val="32"/>
          <w:szCs w:val="32"/>
          <w:cs/>
        </w:rPr>
        <w:t>การมีส่วนร่วมในการตัดสินใจ เป็นการมีส่วนร่วมเพื่อให้ได้แนวคิดการสร้างและประเมินทางเลือกต่าง ๆ การคัดเลือกการตัดสินใจเป็นศูนย์กลางของการเกิดความคิดที่หลากหลายรวมถึงการวางแผนเพื่อให้สิ่งที่ตัดสินใจเลือกบังเกิดผล (</w:t>
      </w:r>
      <w:r w:rsidRPr="00DD714B">
        <w:rPr>
          <w:rFonts w:ascii="TH Niramit AS" w:hAnsi="TH Niramit AS" w:cs="TH Niramit AS"/>
          <w:sz w:val="32"/>
          <w:szCs w:val="32"/>
        </w:rPr>
        <w:t xml:space="preserve">2) </w:t>
      </w:r>
      <w:r w:rsidRPr="00DD714B">
        <w:rPr>
          <w:rFonts w:ascii="TH Niramit AS" w:hAnsi="TH Niramit AS" w:cs="TH Niramit AS"/>
          <w:sz w:val="32"/>
          <w:szCs w:val="32"/>
          <w:cs/>
        </w:rPr>
        <w:t>การมีส่วนร่วมในการปฏิบัติการเป็นองค์ประกอบการดำเนินงานโครงการที่ได้จากคำถามที่ว่าใครทำประโยชน์ให้โครงการได้บ้างและจะทำประโยชน์ได้โดยวิธีการใด (</w:t>
      </w:r>
      <w:r w:rsidRPr="00DD714B">
        <w:rPr>
          <w:rFonts w:ascii="TH Niramit AS" w:hAnsi="TH Niramit AS" w:cs="TH Niramit AS"/>
          <w:sz w:val="32"/>
          <w:szCs w:val="32"/>
        </w:rPr>
        <w:t xml:space="preserve">3) </w:t>
      </w:r>
      <w:r w:rsidRPr="00DD714B">
        <w:rPr>
          <w:rFonts w:ascii="TH Niramit AS" w:hAnsi="TH Niramit AS" w:cs="TH Niramit AS"/>
          <w:sz w:val="32"/>
          <w:szCs w:val="32"/>
          <w:cs/>
        </w:rPr>
        <w:t>การมีส่วนร่วมในผลประโยชน์ส่วนที่เกี่ยวข้องกับผลประโยชน์นั้น</w:t>
      </w:r>
      <w:r w:rsidRPr="00DD714B">
        <w:rPr>
          <w:rFonts w:ascii="TH Niramit AS" w:hAnsi="TH Niramit AS" w:cs="TH Niramit AS"/>
          <w:sz w:val="32"/>
          <w:szCs w:val="32"/>
        </w:rPr>
        <w:t xml:space="preserve"> </w:t>
      </w:r>
      <w:r w:rsidRPr="00DD714B">
        <w:rPr>
          <w:rFonts w:ascii="TH Niramit AS" w:hAnsi="TH Niramit AS" w:cs="TH Niramit AS"/>
          <w:sz w:val="32"/>
          <w:szCs w:val="32"/>
          <w:cs/>
        </w:rPr>
        <w:t>นอกจากความสำคัญการได้รับประโยชน์ ในเชิงปริมาณ</w:t>
      </w:r>
      <w:r w:rsidRPr="00DD714B">
        <w:rPr>
          <w:rFonts w:ascii="TH Niramit AS" w:hAnsi="TH Niramit AS" w:cs="TH Niramit AS"/>
          <w:sz w:val="32"/>
          <w:szCs w:val="32"/>
          <w:cs/>
        </w:rPr>
        <w:lastRenderedPageBreak/>
        <w:t>และคุณภาพแล้ว ต้องพิจารณาถึงการกระจายประโยชน์ในกลุ่มด้วย (</w:t>
      </w:r>
      <w:r w:rsidRPr="00DD714B">
        <w:rPr>
          <w:rFonts w:ascii="TH Niramit AS" w:hAnsi="TH Niramit AS" w:cs="TH Niramit AS"/>
          <w:sz w:val="32"/>
          <w:szCs w:val="32"/>
        </w:rPr>
        <w:t xml:space="preserve">4) </w:t>
      </w:r>
      <w:r w:rsidRPr="00DD714B">
        <w:rPr>
          <w:rFonts w:ascii="TH Niramit AS" w:hAnsi="TH Niramit AS" w:cs="TH Niramit AS"/>
          <w:sz w:val="32"/>
          <w:szCs w:val="32"/>
          <w:cs/>
        </w:rPr>
        <w:t xml:space="preserve">การมีส่วนร่วมในการประเมินผล สิ่งสำคัญที่ต้องสังเกต คือ ความเห็น ความชอบและความคาดหวัง ซึ่งจะมีอิทธิพลสามารถแปรเปลี่ยนพฤติกรรมของบุคคลในกลุ่มต่าง ๆ มีการรายงานเกี่ยวกับความสำเร็จในการประเมินผลไวน้อย เนื่องจากเป็นสิ่งที่เขา้ใจยากว่าจะมีส่วนร่วมในการประเมินผลอย่างไรจึงจะดีที่สุด จะทำการวิเคราะห์หรือวัดผลได้ต่อเมื่อทำกิจกรรมได้ </w:t>
      </w:r>
      <w:r w:rsidRPr="00DD714B">
        <w:rPr>
          <w:rFonts w:ascii="TH Niramit AS" w:hAnsi="TH Niramit AS" w:cs="TH Niramit AS"/>
          <w:sz w:val="32"/>
          <w:szCs w:val="32"/>
        </w:rPr>
        <w:t xml:space="preserve">3 </w:t>
      </w:r>
      <w:r w:rsidRPr="00DD714B">
        <w:rPr>
          <w:rFonts w:ascii="TH Niramit AS" w:hAnsi="TH Niramit AS" w:cs="TH Niramit AS"/>
          <w:sz w:val="32"/>
          <w:szCs w:val="32"/>
          <w:cs/>
        </w:rPr>
        <w:t>อย่างมาแล้ว</w:t>
      </w:r>
    </w:p>
    <w:p w14:paraId="2F16220C" w14:textId="549AE469" w:rsidR="003079F3" w:rsidRPr="00DD714B" w:rsidRDefault="003079F3" w:rsidP="003079F3">
      <w:pPr>
        <w:spacing w:after="0" w:line="240" w:lineRule="auto"/>
        <w:jc w:val="thaiDistribute"/>
        <w:rPr>
          <w:rFonts w:ascii="TH Niramit AS" w:hAnsi="TH Niramit AS" w:cs="TH Niramit AS"/>
          <w:sz w:val="32"/>
          <w:szCs w:val="32"/>
        </w:rPr>
      </w:pPr>
      <w:r w:rsidRPr="00DD714B">
        <w:rPr>
          <w:rFonts w:ascii="TH Niramit AS" w:hAnsi="TH Niramit AS" w:cs="TH Niramit AS"/>
          <w:sz w:val="32"/>
          <w:szCs w:val="32"/>
        </w:rPr>
        <w:tab/>
        <w:t xml:space="preserve">3. </w:t>
      </w:r>
      <w:r w:rsidRPr="00DD714B">
        <w:rPr>
          <w:rFonts w:ascii="TH Niramit AS" w:hAnsi="TH Niramit AS" w:cs="TH Niramit AS"/>
          <w:sz w:val="32"/>
          <w:szCs w:val="32"/>
          <w:cs/>
        </w:rPr>
        <w:t>แนวคิดการจัดการความเสี่ยงขององค์กร (กระทรวงการคลัง กรมบัญชีกลาง</w:t>
      </w:r>
      <w:r w:rsidRPr="00DD714B">
        <w:rPr>
          <w:rFonts w:ascii="TH Niramit AS" w:hAnsi="TH Niramit AS" w:cs="TH Niramit AS"/>
          <w:sz w:val="32"/>
          <w:szCs w:val="32"/>
        </w:rPr>
        <w:t xml:space="preserve">, 2564) </w:t>
      </w:r>
      <w:r w:rsidRPr="00DD714B">
        <w:rPr>
          <w:rFonts w:ascii="TH Niramit AS" w:hAnsi="TH Niramit AS" w:cs="TH Niramit AS"/>
          <w:sz w:val="32"/>
          <w:szCs w:val="32"/>
          <w:cs/>
        </w:rPr>
        <w:t xml:space="preserve">ได้กำหนดหลักการบริหารจัดการความเสี่ยงขององค์กรแบ่งออกเป็น </w:t>
      </w:r>
      <w:r w:rsidRPr="00DD714B">
        <w:rPr>
          <w:rFonts w:ascii="TH Niramit AS" w:hAnsi="TH Niramit AS" w:cs="TH Niramit AS"/>
          <w:sz w:val="32"/>
          <w:szCs w:val="32"/>
        </w:rPr>
        <w:t>2</w:t>
      </w:r>
      <w:r w:rsidRPr="00DD714B">
        <w:rPr>
          <w:rFonts w:ascii="TH Niramit AS" w:hAnsi="TH Niramit AS" w:cs="TH Niramit AS"/>
          <w:sz w:val="32"/>
          <w:szCs w:val="32"/>
          <w:cs/>
        </w:rPr>
        <w:t xml:space="preserve"> ส่วน ประกอบด้วย ส่วนที่ </w:t>
      </w:r>
      <w:r w:rsidRPr="00DD714B">
        <w:rPr>
          <w:rFonts w:ascii="TH Niramit AS" w:hAnsi="TH Niramit AS" w:cs="TH Niramit AS"/>
          <w:sz w:val="32"/>
          <w:szCs w:val="32"/>
        </w:rPr>
        <w:t>1</w:t>
      </w:r>
      <w:r w:rsidRPr="00DD714B">
        <w:rPr>
          <w:rFonts w:ascii="TH Niramit AS" w:hAnsi="TH Niramit AS" w:cs="TH Niramit AS"/>
          <w:sz w:val="32"/>
          <w:szCs w:val="32"/>
          <w:cs/>
        </w:rPr>
        <w:t xml:space="preserve"> กรอบการบริหารจัดการความเสี่ยง เป็นพื้นฐานของการบริหารจัดการความเสี่ยงที่ดี เพื่อให้การบริหารจัดการความเสี่ยงเป็นเครื่องมือช่วยหน่วยงานในการกำหนดแผนระดับองค์กร และการกำหนดวัตถุประสงค์เป็นไปอย่างมีประสิทธิผล รวมถึงการตัดสินใจของผู้บริหารอยู่บนพื้นฐานข้อมูลสารสนเทศที่สมบูรณ์ ส่งผลให้หน่วยงานของรัฐสามารถดำเนินงานบรรลุวัตถุประสงค์หลักขององค์กรและเพื่อเพิ่มศักยภาพและขีดความสามารถของหน่วยงาน กรอบบริหารจัดการความเสี่ยงประกอบด้วย หลักการ </w:t>
      </w:r>
      <w:r w:rsidRPr="00DD714B">
        <w:rPr>
          <w:rFonts w:ascii="TH Niramit AS" w:hAnsi="TH Niramit AS" w:cs="TH Niramit AS"/>
          <w:sz w:val="32"/>
          <w:szCs w:val="32"/>
        </w:rPr>
        <w:t>8</w:t>
      </w:r>
      <w:r w:rsidRPr="00DD714B">
        <w:rPr>
          <w:rFonts w:ascii="TH Niramit AS" w:hAnsi="TH Niramit AS" w:cs="TH Niramit AS"/>
          <w:sz w:val="32"/>
          <w:szCs w:val="32"/>
          <w:cs/>
        </w:rPr>
        <w:t xml:space="preserve"> ประการ ดังนี้ (</w:t>
      </w:r>
      <w:r w:rsidRPr="00DD714B">
        <w:rPr>
          <w:rFonts w:ascii="TH Niramit AS" w:hAnsi="TH Niramit AS" w:cs="TH Niramit AS"/>
          <w:sz w:val="32"/>
          <w:szCs w:val="32"/>
        </w:rPr>
        <w:t xml:space="preserve">1) </w:t>
      </w:r>
      <w:r w:rsidRPr="00DD714B">
        <w:rPr>
          <w:rFonts w:ascii="TH Niramit AS" w:hAnsi="TH Niramit AS" w:cs="TH Niramit AS"/>
          <w:sz w:val="32"/>
          <w:szCs w:val="32"/>
          <w:cs/>
        </w:rPr>
        <w:t>การบริหารจัดการจัดการความเสี่ยงต้องดำเนินการแบบบูรณาการทั่วทั้งองค์กร (</w:t>
      </w:r>
      <w:r w:rsidRPr="00DD714B">
        <w:rPr>
          <w:rFonts w:ascii="TH Niramit AS" w:hAnsi="TH Niramit AS" w:cs="TH Niramit AS"/>
          <w:sz w:val="32"/>
          <w:szCs w:val="32"/>
        </w:rPr>
        <w:t xml:space="preserve">2) </w:t>
      </w:r>
      <w:r w:rsidRPr="00DD714B">
        <w:rPr>
          <w:rFonts w:ascii="TH Niramit AS" w:hAnsi="TH Niramit AS" w:cs="TH Niramit AS"/>
          <w:sz w:val="32"/>
          <w:szCs w:val="32"/>
          <w:cs/>
        </w:rPr>
        <w:t>ความมุ่งมั่นของผู้กำกับดูแลหัวหน้าหน่วยงานของรัฐ และผู้บริหารระดับสูง (</w:t>
      </w:r>
      <w:r w:rsidRPr="00DD714B">
        <w:rPr>
          <w:rFonts w:ascii="TH Niramit AS" w:hAnsi="TH Niramit AS" w:cs="TH Niramit AS"/>
          <w:sz w:val="32"/>
          <w:szCs w:val="32"/>
        </w:rPr>
        <w:t xml:space="preserve">3) </w:t>
      </w:r>
      <w:r w:rsidRPr="00DD714B">
        <w:rPr>
          <w:rFonts w:ascii="TH Niramit AS" w:hAnsi="TH Niramit AS" w:cs="TH Niramit AS"/>
          <w:sz w:val="32"/>
          <w:szCs w:val="32"/>
          <w:cs/>
        </w:rPr>
        <w:t>การสร้างและรักษาบุคลากรและวัฒนธรรมที่ดีขององค์กร</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 xml:space="preserve">(4) </w:t>
      </w:r>
      <w:r w:rsidRPr="00DD714B">
        <w:rPr>
          <w:rFonts w:ascii="TH Niramit AS" w:hAnsi="TH Niramit AS" w:cs="TH Niramit AS"/>
          <w:sz w:val="32"/>
          <w:szCs w:val="32"/>
          <w:cs/>
        </w:rPr>
        <w:t>การมอบหมายหน้าที่ความรับผิดชอบด้านการบริหารจัดการความเสี่ยง (</w:t>
      </w:r>
      <w:r w:rsidRPr="00DD714B">
        <w:rPr>
          <w:rFonts w:ascii="TH Niramit AS" w:hAnsi="TH Niramit AS" w:cs="TH Niramit AS"/>
          <w:sz w:val="32"/>
          <w:szCs w:val="32"/>
        </w:rPr>
        <w:t xml:space="preserve">5) </w:t>
      </w:r>
      <w:r w:rsidRPr="00DD714B">
        <w:rPr>
          <w:rFonts w:ascii="TH Niramit AS" w:hAnsi="TH Niramit AS" w:cs="TH Niramit AS"/>
          <w:sz w:val="32"/>
          <w:szCs w:val="32"/>
          <w:cs/>
        </w:rPr>
        <w:t>การตระหนักถึงผู้มีส่วนได้เสีย</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 xml:space="preserve">(6) </w:t>
      </w:r>
      <w:r w:rsidRPr="00DD714B">
        <w:rPr>
          <w:rFonts w:ascii="TH Niramit AS" w:hAnsi="TH Niramit AS" w:cs="TH Niramit AS"/>
          <w:sz w:val="32"/>
          <w:szCs w:val="32"/>
          <w:cs/>
        </w:rPr>
        <w:t>การกำหนดยุทธศาสตร์/กลยุทธ์ วัตถุประสงค์และการตัดสินใจ (</w:t>
      </w:r>
      <w:r w:rsidRPr="00DD714B">
        <w:rPr>
          <w:rFonts w:ascii="TH Niramit AS" w:hAnsi="TH Niramit AS" w:cs="TH Niramit AS"/>
          <w:sz w:val="32"/>
          <w:szCs w:val="32"/>
        </w:rPr>
        <w:t xml:space="preserve">7) </w:t>
      </w:r>
      <w:r w:rsidRPr="00DD714B">
        <w:rPr>
          <w:rFonts w:ascii="TH Niramit AS" w:hAnsi="TH Niramit AS" w:cs="TH Niramit AS"/>
          <w:sz w:val="32"/>
          <w:szCs w:val="32"/>
          <w:cs/>
        </w:rPr>
        <w:t>การใช้ข้อมูลสารสนเทศ และ</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 xml:space="preserve">(8) </w:t>
      </w:r>
      <w:r w:rsidRPr="00DD714B">
        <w:rPr>
          <w:rFonts w:ascii="TH Niramit AS" w:hAnsi="TH Niramit AS" w:cs="TH Niramit AS"/>
          <w:sz w:val="32"/>
          <w:szCs w:val="32"/>
          <w:cs/>
        </w:rPr>
        <w:t xml:space="preserve">การพัฒนาอย่างต่อเนื่อง ส่วนที่ </w:t>
      </w:r>
      <w:r w:rsidRPr="00DD714B">
        <w:rPr>
          <w:rFonts w:ascii="TH Niramit AS" w:hAnsi="TH Niramit AS" w:cs="TH Niramit AS"/>
          <w:sz w:val="32"/>
          <w:szCs w:val="32"/>
        </w:rPr>
        <w:t>2</w:t>
      </w:r>
      <w:r w:rsidRPr="00DD714B">
        <w:rPr>
          <w:rFonts w:ascii="TH Niramit AS" w:hAnsi="TH Niramit AS" w:cs="TH Niramit AS"/>
          <w:sz w:val="32"/>
          <w:szCs w:val="32"/>
          <w:cs/>
        </w:rPr>
        <w:t xml:space="preserve"> กระบวนการบริหารจัดการความเสี่ยง เป็นกระบวนการที่เกิดขึ้นอย่างต่อเนื่อง ของการการบริหารจัดการความเสี่ยง ซี่งตั้งอยู่บนพื้นฐานของกรอบการบริหารจัดการความเสี่ยงของหน่วยงาน ประกอบด้วย การวิเคราะห์องค์กร การกำหนดนโยบาย การระบุความเสี่ยง การประเมินความเสี่ยงการตอบสนองความเสี่ยง การติดตามและทบทวน และการสื่อสารและการรายงาน</w:t>
      </w:r>
    </w:p>
    <w:p w14:paraId="2BF9B458" w14:textId="522BCC27" w:rsidR="003079F3" w:rsidRDefault="003079F3"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rPr>
        <w:t xml:space="preserve">4. </w:t>
      </w:r>
      <w:r w:rsidRPr="00DD714B">
        <w:rPr>
          <w:rFonts w:ascii="TH Niramit AS" w:hAnsi="TH Niramit AS" w:cs="TH Niramit AS"/>
          <w:sz w:val="32"/>
          <w:szCs w:val="32"/>
          <w:cs/>
        </w:rPr>
        <w:t>ข้อมูลเกี่ยวกับองค์กรปกครองส่วนท้องถิ่นในเขตอำเภอสามร้อยยอด จังหวัดประจวบคีรีขันธ์</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rPr>
        <w:t>(</w:t>
      </w:r>
      <w:r w:rsidRPr="00DD714B">
        <w:rPr>
          <w:rFonts w:ascii="TH Niramit AS" w:hAnsi="TH Niramit AS" w:cs="TH Niramit AS"/>
          <w:sz w:val="32"/>
          <w:szCs w:val="32"/>
          <w:cs/>
        </w:rPr>
        <w:t>อำเภอสามร้อยยอด</w:t>
      </w:r>
      <w:r w:rsidRPr="00DD714B">
        <w:rPr>
          <w:rFonts w:ascii="TH Niramit AS" w:hAnsi="TH Niramit AS" w:cs="TH Niramit AS"/>
          <w:sz w:val="32"/>
          <w:szCs w:val="32"/>
        </w:rPr>
        <w:t xml:space="preserve">, 2566) </w:t>
      </w:r>
      <w:r w:rsidRPr="00DD714B">
        <w:rPr>
          <w:rFonts w:ascii="TH Niramit AS" w:hAnsi="TH Niramit AS" w:cs="TH Niramit AS"/>
          <w:sz w:val="32"/>
          <w:szCs w:val="32"/>
          <w:cs/>
        </w:rPr>
        <w:t>ท้องที่อำเภอสามร้อยยอดเดิมเป็นส่วนหนึ่งของอำเภอปราณบุรีและอำเภอกุยบุรี</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cs/>
        </w:rPr>
        <w:t xml:space="preserve">ทางราชการได้แบ่งพื้นที่ตำบลสามร้อยยอด ตำบลศิลาลอย และตำบลไร่เก่า จากอำเภอปราณบุรีมาตั้งเป็นกิ่งอำเภอสามร้อยยอด ตามประกาศกระทรวงมหาดไทยเมื่อวันที่ </w:t>
      </w:r>
      <w:r w:rsidRPr="00DD714B">
        <w:rPr>
          <w:rFonts w:ascii="TH Niramit AS" w:hAnsi="TH Niramit AS" w:cs="TH Niramit AS"/>
          <w:sz w:val="32"/>
          <w:szCs w:val="32"/>
        </w:rPr>
        <w:t>7</w:t>
      </w:r>
      <w:r w:rsidRPr="00DD714B">
        <w:rPr>
          <w:rFonts w:ascii="TH Niramit AS" w:hAnsi="TH Niramit AS" w:cs="TH Niramit AS"/>
          <w:sz w:val="32"/>
          <w:szCs w:val="32"/>
          <w:cs/>
        </w:rPr>
        <w:t xml:space="preserve"> กุมภาพันธ์ พ.ศ. </w:t>
      </w:r>
      <w:r w:rsidRPr="00DD714B">
        <w:rPr>
          <w:rFonts w:ascii="TH Niramit AS" w:hAnsi="TH Niramit AS" w:cs="TH Niramit AS"/>
          <w:sz w:val="32"/>
          <w:szCs w:val="32"/>
        </w:rPr>
        <w:t>2538</w:t>
      </w:r>
      <w:r w:rsidRPr="00DD714B">
        <w:rPr>
          <w:rFonts w:ascii="TH Niramit AS" w:hAnsi="TH Niramit AS" w:cs="TH Niramit AS"/>
          <w:sz w:val="32"/>
          <w:szCs w:val="32"/>
          <w:cs/>
        </w:rPr>
        <w:t xml:space="preserve"> และมีผลบังคับตั้งแต่วันที่ </w:t>
      </w:r>
      <w:r w:rsidRPr="00DD714B">
        <w:rPr>
          <w:rFonts w:ascii="TH Niramit AS" w:hAnsi="TH Niramit AS" w:cs="TH Niramit AS"/>
          <w:sz w:val="32"/>
          <w:szCs w:val="32"/>
        </w:rPr>
        <w:t>1</w:t>
      </w:r>
      <w:r w:rsidRPr="00DD714B">
        <w:rPr>
          <w:rFonts w:ascii="TH Niramit AS" w:hAnsi="TH Niramit AS" w:cs="TH Niramit AS"/>
          <w:sz w:val="32"/>
          <w:szCs w:val="32"/>
          <w:cs/>
        </w:rPr>
        <w:t xml:space="preserve"> เมษายนปีเดียวกัน มีพระราชกฤษฎีกายกฐานะขึ้นเป็น อำเภอสามร้อยยอด ในวันที่ </w:t>
      </w:r>
      <w:r w:rsidRPr="00DD714B">
        <w:rPr>
          <w:rFonts w:ascii="TH Niramit AS" w:hAnsi="TH Niramit AS" w:cs="TH Niramit AS"/>
          <w:sz w:val="32"/>
          <w:szCs w:val="32"/>
        </w:rPr>
        <w:t>24</w:t>
      </w:r>
      <w:r w:rsidRPr="00DD714B">
        <w:rPr>
          <w:rFonts w:ascii="TH Niramit AS" w:hAnsi="TH Niramit AS" w:cs="TH Niramit AS"/>
          <w:sz w:val="32"/>
          <w:szCs w:val="32"/>
          <w:cs/>
        </w:rPr>
        <w:t xml:space="preserve"> สิงหาคม</w:t>
      </w:r>
      <w:r w:rsidR="00FF66D7" w:rsidRPr="00DD714B">
        <w:rPr>
          <w:rFonts w:ascii="TH Niramit AS" w:hAnsi="TH Niramit AS" w:cs="TH Niramit AS"/>
          <w:sz w:val="32"/>
          <w:szCs w:val="32"/>
        </w:rPr>
        <w:t xml:space="preserve"> </w:t>
      </w:r>
      <w:r w:rsidRPr="00DD714B">
        <w:rPr>
          <w:rFonts w:ascii="TH Niramit AS" w:hAnsi="TH Niramit AS" w:cs="TH Niramit AS"/>
          <w:sz w:val="32"/>
          <w:szCs w:val="32"/>
          <w:cs/>
        </w:rPr>
        <w:t xml:space="preserve">พ.ศ. </w:t>
      </w:r>
      <w:r w:rsidRPr="00DD714B">
        <w:rPr>
          <w:rFonts w:ascii="TH Niramit AS" w:hAnsi="TH Niramit AS" w:cs="TH Niramit AS"/>
          <w:sz w:val="32"/>
          <w:szCs w:val="32"/>
        </w:rPr>
        <w:t>2550</w:t>
      </w:r>
      <w:r w:rsidRPr="00DD714B">
        <w:rPr>
          <w:rFonts w:ascii="TH Niramit AS" w:hAnsi="TH Niramit AS" w:cs="TH Niramit AS"/>
          <w:sz w:val="32"/>
          <w:szCs w:val="32"/>
          <w:cs/>
        </w:rPr>
        <w:t xml:space="preserve"> ซึ่งมีผลบังคับตั้งแต่วันที่ </w:t>
      </w:r>
      <w:r w:rsidRPr="00DD714B">
        <w:rPr>
          <w:rFonts w:ascii="TH Niramit AS" w:hAnsi="TH Niramit AS" w:cs="TH Niramit AS"/>
          <w:sz w:val="32"/>
          <w:szCs w:val="32"/>
        </w:rPr>
        <w:t>8</w:t>
      </w:r>
      <w:r w:rsidRPr="00DD714B">
        <w:rPr>
          <w:rFonts w:ascii="TH Niramit AS" w:hAnsi="TH Niramit AS" w:cs="TH Niramit AS"/>
          <w:sz w:val="32"/>
          <w:szCs w:val="32"/>
          <w:cs/>
        </w:rPr>
        <w:t xml:space="preserve"> กันยายน ปีเดียวกัน ท้องที่อำเภอสามร้อยยอดประกอบด้วยองค์กรปกครองส่วนท้องถิ่น </w:t>
      </w:r>
      <w:r w:rsidRPr="00DD714B">
        <w:rPr>
          <w:rFonts w:ascii="TH Niramit AS" w:hAnsi="TH Niramit AS" w:cs="TH Niramit AS"/>
          <w:sz w:val="32"/>
          <w:szCs w:val="32"/>
        </w:rPr>
        <w:t>7</w:t>
      </w:r>
      <w:r w:rsidRPr="00DD714B">
        <w:rPr>
          <w:rFonts w:ascii="TH Niramit AS" w:hAnsi="TH Niramit AS" w:cs="TH Niramit AS"/>
          <w:sz w:val="32"/>
          <w:szCs w:val="32"/>
          <w:cs/>
        </w:rPr>
        <w:t xml:space="preserve"> แห่ง ได้แก่ เทศบาลตำบลไร่เก่า เทศบาลตำบลไร่ใหม่ องค์การบริหารส่วนตำบลสามร้อยยอด องค์การบริหารส่วนตำบลศิลาลอย องค์การบริหารส่วนตำบลไร่เก่า องค์การบริหารส่วนตำบลศาลายาและองค์การบริหารส่วนตำบลไร่ใหม่</w:t>
      </w:r>
    </w:p>
    <w:p w14:paraId="7543C337" w14:textId="77777777" w:rsidR="006415D0" w:rsidRPr="00DD714B" w:rsidRDefault="006415D0" w:rsidP="00FF66D7">
      <w:pPr>
        <w:spacing w:after="0" w:line="240" w:lineRule="auto"/>
        <w:ind w:firstLine="720"/>
        <w:jc w:val="thaiDistribute"/>
        <w:rPr>
          <w:rFonts w:ascii="TH Niramit AS" w:hAnsi="TH Niramit AS" w:cs="TH Niramit AS" w:hint="cs"/>
          <w:sz w:val="32"/>
          <w:szCs w:val="32"/>
        </w:rPr>
      </w:pPr>
    </w:p>
    <w:p w14:paraId="2E678373" w14:textId="01193AC0" w:rsidR="007631D4" w:rsidRPr="00DD714B" w:rsidRDefault="007631D4"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lastRenderedPageBreak/>
        <w:t>กรอบแนวคิ</w:t>
      </w:r>
      <w:r w:rsidR="008C1790" w:rsidRPr="00DD714B">
        <w:rPr>
          <w:rFonts w:ascii="TH Niramit AS" w:hAnsi="TH Niramit AS" w:cs="TH Niramit AS"/>
          <w:b/>
          <w:bCs/>
          <w:sz w:val="32"/>
          <w:szCs w:val="32"/>
          <w:cs/>
        </w:rPr>
        <w:t>ดการวิจัย</w:t>
      </w:r>
    </w:p>
    <w:p w14:paraId="03492AEA" w14:textId="77777777" w:rsidR="00FF66D7" w:rsidRPr="00DD714B" w:rsidRDefault="00FF66D7" w:rsidP="00FF66D7">
      <w:pPr>
        <w:spacing w:after="0" w:line="240" w:lineRule="auto"/>
        <w:jc w:val="thaiDistribute"/>
        <w:rPr>
          <w:rFonts w:ascii="TH Niramit AS" w:hAnsi="TH Niramit AS" w:cs="TH Niramit AS"/>
          <w:sz w:val="32"/>
          <w:szCs w:val="32"/>
        </w:rPr>
      </w:pPr>
      <w:r w:rsidRPr="00DD714B">
        <w:rPr>
          <w:rFonts w:ascii="TH Niramit AS" w:hAnsi="TH Niramit AS" w:cs="TH Niramit AS"/>
          <w:noProof/>
          <w:sz w:val="32"/>
          <w:szCs w:val="32"/>
        </w:rPr>
        <mc:AlternateContent>
          <mc:Choice Requires="wps">
            <w:drawing>
              <wp:anchor distT="0" distB="0" distL="114300" distR="114300" simplePos="0" relativeHeight="251659264" behindDoc="1" locked="0" layoutInCell="1" allowOverlap="1" wp14:anchorId="3354C69D" wp14:editId="56543134">
                <wp:simplePos x="0" y="0"/>
                <wp:positionH relativeFrom="column">
                  <wp:posOffset>561975</wp:posOffset>
                </wp:positionH>
                <wp:positionV relativeFrom="paragraph">
                  <wp:posOffset>108585</wp:posOffset>
                </wp:positionV>
                <wp:extent cx="1054100" cy="374650"/>
                <wp:effectExtent l="0" t="0" r="0" b="6350"/>
                <wp:wrapNone/>
                <wp:docPr id="32" name="สี่เหลี่ยมผืนผ้า 32"/>
                <wp:cNvGraphicFramePr/>
                <a:graphic xmlns:a="http://schemas.openxmlformats.org/drawingml/2006/main">
                  <a:graphicData uri="http://schemas.microsoft.com/office/word/2010/wordprocessingShape">
                    <wps:wsp>
                      <wps:cNvSpPr/>
                      <wps:spPr>
                        <a:xfrm>
                          <a:off x="0" y="0"/>
                          <a:ext cx="1054100" cy="374650"/>
                        </a:xfrm>
                        <a:prstGeom prst="rect">
                          <a:avLst/>
                        </a:prstGeom>
                        <a:solidFill>
                          <a:sysClr val="window" lastClr="FFFFFF"/>
                        </a:solidFill>
                        <a:ln w="12700" cap="flat" cmpd="sng" algn="ctr">
                          <a:noFill/>
                          <a:prstDash val="solid"/>
                          <a:miter lim="800000"/>
                        </a:ln>
                        <a:effectLst/>
                      </wps:spPr>
                      <wps:txbx>
                        <w:txbxContent>
                          <w:p w14:paraId="3B320BCA" w14:textId="77777777" w:rsidR="00FF66D7" w:rsidRPr="005D61B4" w:rsidRDefault="00FF66D7" w:rsidP="00FF66D7">
                            <w:pPr>
                              <w:jc w:val="center"/>
                              <w:rPr>
                                <w:rFonts w:ascii="TH SarabunPSK" w:hAnsi="TH SarabunPSK" w:cs="TH SarabunPSK"/>
                                <w:b/>
                                <w:bCs/>
                                <w:sz w:val="32"/>
                                <w:szCs w:val="32"/>
                              </w:rPr>
                            </w:pPr>
                            <w:r w:rsidRPr="005D61B4">
                              <w:rPr>
                                <w:rFonts w:ascii="TH SarabunPSK" w:hAnsi="TH SarabunPSK" w:cs="TH SarabunPSK" w:hint="cs"/>
                                <w:b/>
                                <w:bCs/>
                                <w:sz w:val="32"/>
                                <w:szCs w:val="32"/>
                                <w:cs/>
                              </w:rPr>
                              <w:t>ตัวแปรต้น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4C69D" id="สี่เหลี่ยมผืนผ้า 32" o:spid="_x0000_s1026" style="position:absolute;left:0;text-align:left;margin-left:44.25pt;margin-top:8.55pt;width:83pt;height: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" fillcolor="window" stroked="f" strokeweight="1pt">
                <v:textbox>
                  <w:txbxContent>
                    <w:p w14:paraId="3B320BCA" w14:textId="77777777" w:rsidR="00FF66D7" w:rsidRPr="005D61B4" w:rsidRDefault="00FF66D7" w:rsidP="00FF66D7">
                      <w:pPr>
                        <w:jc w:val="center"/>
                        <w:rPr>
                          <w:rFonts w:ascii="TH SarabunPSK" w:hAnsi="TH SarabunPSK" w:cs="TH SarabunPSK"/>
                          <w:b/>
                          <w:bCs/>
                          <w:sz w:val="32"/>
                          <w:szCs w:val="32"/>
                        </w:rPr>
                      </w:pPr>
                      <w:r w:rsidRPr="005D61B4">
                        <w:rPr>
                          <w:rFonts w:ascii="TH SarabunPSK" w:hAnsi="TH SarabunPSK" w:cs="TH SarabunPSK" w:hint="cs"/>
                          <w:b/>
                          <w:bCs/>
                          <w:sz w:val="32"/>
                          <w:szCs w:val="32"/>
                          <w:cs/>
                        </w:rPr>
                        <w:t>ตัวแปรต้น</w:t>
                      </w:r>
                    </w:p>
                  </w:txbxContent>
                </v:textbox>
              </v:rect>
            </w:pict>
          </mc:Fallback>
        </mc:AlternateContent>
      </w:r>
      <w:r w:rsidRPr="00DD714B">
        <w:rPr>
          <w:rFonts w:ascii="TH Niramit AS" w:hAnsi="TH Niramit AS" w:cs="TH Niramit AS"/>
          <w:noProof/>
          <w:sz w:val="32"/>
          <w:szCs w:val="32"/>
        </w:rPr>
        <mc:AlternateContent>
          <mc:Choice Requires="wps">
            <w:drawing>
              <wp:anchor distT="0" distB="0" distL="114300" distR="114300" simplePos="0" relativeHeight="251665408" behindDoc="1" locked="0" layoutInCell="1" allowOverlap="1" wp14:anchorId="76F06C42" wp14:editId="00760E0D">
                <wp:simplePos x="0" y="0"/>
                <wp:positionH relativeFrom="column">
                  <wp:posOffset>3816350</wp:posOffset>
                </wp:positionH>
                <wp:positionV relativeFrom="paragraph">
                  <wp:posOffset>105410</wp:posOffset>
                </wp:positionV>
                <wp:extent cx="1054100" cy="374650"/>
                <wp:effectExtent l="0" t="0" r="0" b="6350"/>
                <wp:wrapNone/>
                <wp:docPr id="42" name="สี่เหลี่ยมผืนผ้า 42"/>
                <wp:cNvGraphicFramePr/>
                <a:graphic xmlns:a="http://schemas.openxmlformats.org/drawingml/2006/main">
                  <a:graphicData uri="http://schemas.microsoft.com/office/word/2010/wordprocessingShape">
                    <wps:wsp>
                      <wps:cNvSpPr/>
                      <wps:spPr>
                        <a:xfrm>
                          <a:off x="0" y="0"/>
                          <a:ext cx="1054100" cy="374650"/>
                        </a:xfrm>
                        <a:prstGeom prst="rect">
                          <a:avLst/>
                        </a:prstGeom>
                        <a:solidFill>
                          <a:sysClr val="window" lastClr="FFFFFF"/>
                        </a:solidFill>
                        <a:ln w="12700" cap="flat" cmpd="sng" algn="ctr">
                          <a:noFill/>
                          <a:prstDash val="solid"/>
                          <a:miter lim="800000"/>
                        </a:ln>
                        <a:effectLst/>
                      </wps:spPr>
                      <wps:txbx>
                        <w:txbxContent>
                          <w:p w14:paraId="00227523" w14:textId="77777777" w:rsidR="00FF66D7" w:rsidRPr="005D61B4" w:rsidRDefault="00FF66D7" w:rsidP="00FF66D7">
                            <w:pPr>
                              <w:jc w:val="center"/>
                              <w:rPr>
                                <w:rFonts w:ascii="TH SarabunPSK" w:hAnsi="TH SarabunPSK" w:cs="TH SarabunPSK"/>
                                <w:b/>
                                <w:bCs/>
                                <w:sz w:val="32"/>
                                <w:szCs w:val="32"/>
                              </w:rPr>
                            </w:pPr>
                            <w:r w:rsidRPr="005D61B4">
                              <w:rPr>
                                <w:rFonts w:ascii="TH SarabunPSK" w:hAnsi="TH SarabunPSK" w:cs="TH SarabunPSK" w:hint="cs"/>
                                <w:b/>
                                <w:bCs/>
                                <w:sz w:val="32"/>
                                <w:szCs w:val="32"/>
                                <w:cs/>
                              </w:rPr>
                              <w:t>ตัวแป</w:t>
                            </w:r>
                            <w:r>
                              <w:rPr>
                                <w:rFonts w:ascii="TH SarabunPSK" w:hAnsi="TH SarabunPSK" w:cs="TH SarabunPSK" w:hint="cs"/>
                                <w:b/>
                                <w:bCs/>
                                <w:sz w:val="32"/>
                                <w:szCs w:val="32"/>
                                <w:cs/>
                              </w:rPr>
                              <w:t>รตาม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06C42" id="สี่เหลี่ยมผืนผ้า 42" o:spid="_x0000_s1027" style="position:absolute;left:0;text-align:left;margin-left:300.5pt;margin-top:8.3pt;width:83pt;height:2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" fillcolor="window" stroked="f" strokeweight="1pt">
                <v:textbox>
                  <w:txbxContent>
                    <w:p w14:paraId="00227523" w14:textId="77777777" w:rsidR="00FF66D7" w:rsidRPr="005D61B4" w:rsidRDefault="00FF66D7" w:rsidP="00FF66D7">
                      <w:pPr>
                        <w:jc w:val="center"/>
                        <w:rPr>
                          <w:rFonts w:ascii="TH SarabunPSK" w:hAnsi="TH SarabunPSK" w:cs="TH SarabunPSK"/>
                          <w:b/>
                          <w:bCs/>
                          <w:sz w:val="32"/>
                          <w:szCs w:val="32"/>
                        </w:rPr>
                      </w:pPr>
                      <w:r w:rsidRPr="005D61B4">
                        <w:rPr>
                          <w:rFonts w:ascii="TH SarabunPSK" w:hAnsi="TH SarabunPSK" w:cs="TH SarabunPSK" w:hint="cs"/>
                          <w:b/>
                          <w:bCs/>
                          <w:sz w:val="32"/>
                          <w:szCs w:val="32"/>
                          <w:cs/>
                        </w:rPr>
                        <w:t>ตัวแป</w:t>
                      </w:r>
                      <w:r>
                        <w:rPr>
                          <w:rFonts w:ascii="TH SarabunPSK" w:hAnsi="TH SarabunPSK" w:cs="TH SarabunPSK" w:hint="cs"/>
                          <w:b/>
                          <w:bCs/>
                          <w:sz w:val="32"/>
                          <w:szCs w:val="32"/>
                          <w:cs/>
                        </w:rPr>
                        <w:t>รตาม</w:t>
                      </w:r>
                    </w:p>
                  </w:txbxContent>
                </v:textbox>
              </v:rect>
            </w:pict>
          </mc:Fallback>
        </mc:AlternateContent>
      </w:r>
    </w:p>
    <w:p w14:paraId="28FFF939" w14:textId="77777777" w:rsidR="00FF66D7" w:rsidRPr="00DD714B" w:rsidRDefault="00FF66D7" w:rsidP="00FF66D7">
      <w:pPr>
        <w:spacing w:after="0" w:line="240" w:lineRule="auto"/>
        <w:jc w:val="thaiDistribute"/>
        <w:rPr>
          <w:rFonts w:ascii="TH Niramit AS" w:hAnsi="TH Niramit AS" w:cs="TH Niramit AS"/>
          <w:sz w:val="32"/>
          <w:szCs w:val="32"/>
        </w:rPr>
      </w:pPr>
      <w:r w:rsidRPr="00DD714B">
        <w:rPr>
          <w:rFonts w:ascii="TH Niramit AS" w:hAnsi="TH Niramit AS" w:cs="TH Niramit AS"/>
          <w:noProof/>
          <w:sz w:val="32"/>
          <w:szCs w:val="32"/>
        </w:rPr>
        <mc:AlternateContent>
          <mc:Choice Requires="wps">
            <w:drawing>
              <wp:anchor distT="0" distB="0" distL="114300" distR="114300" simplePos="0" relativeHeight="251660288" behindDoc="0" locked="0" layoutInCell="1" allowOverlap="1" wp14:anchorId="4C05B5C1" wp14:editId="121A8D53">
                <wp:simplePos x="0" y="0"/>
                <wp:positionH relativeFrom="column">
                  <wp:posOffset>19050</wp:posOffset>
                </wp:positionH>
                <wp:positionV relativeFrom="paragraph">
                  <wp:posOffset>222679</wp:posOffset>
                </wp:positionV>
                <wp:extent cx="2292350" cy="1727200"/>
                <wp:effectExtent l="0" t="0" r="12700" b="25400"/>
                <wp:wrapNone/>
                <wp:docPr id="33" name="สี่เหลี่ยมผืนผ้า 33"/>
                <wp:cNvGraphicFramePr/>
                <a:graphic xmlns:a="http://schemas.openxmlformats.org/drawingml/2006/main">
                  <a:graphicData uri="http://schemas.microsoft.com/office/word/2010/wordprocessingShape">
                    <wps:wsp>
                      <wps:cNvSpPr/>
                      <wps:spPr>
                        <a:xfrm>
                          <a:off x="0" y="0"/>
                          <a:ext cx="2292350" cy="1727200"/>
                        </a:xfrm>
                        <a:prstGeom prst="rect">
                          <a:avLst/>
                        </a:prstGeom>
                        <a:noFill/>
                        <a:ln w="12700" cap="flat" cmpd="sng" algn="ctr">
                          <a:solidFill>
                            <a:sysClr val="windowText" lastClr="000000"/>
                          </a:solidFill>
                          <a:prstDash val="solid"/>
                          <a:miter lim="800000"/>
                        </a:ln>
                        <a:effectLst/>
                      </wps:spPr>
                      <wps:txbx>
                        <w:txbxContent>
                          <w:p w14:paraId="6E72ED50" w14:textId="77777777" w:rsidR="00FF66D7" w:rsidRPr="00FF66D7" w:rsidRDefault="00FF66D7" w:rsidP="00FF66D7">
                            <w:pPr>
                              <w:shd w:val="clear" w:color="auto" w:fill="FFFFFF"/>
                              <w:spacing w:after="0" w:line="240" w:lineRule="auto"/>
                              <w:rPr>
                                <w:rFonts w:ascii="TH Niramit AS" w:hAnsi="TH Niramit AS" w:cs="TH Niramit AS"/>
                                <w:b/>
                                <w:bCs/>
                                <w:sz w:val="32"/>
                                <w:szCs w:val="32"/>
                                <w:cs/>
                              </w:rPr>
                            </w:pPr>
                            <w:r w:rsidRPr="00FF66D7">
                              <w:rPr>
                                <w:rFonts w:ascii="TH Niramit AS" w:hAnsi="TH Niramit AS" w:cs="TH Niramit AS"/>
                                <w:b/>
                                <w:bCs/>
                                <w:sz w:val="32"/>
                                <w:szCs w:val="32"/>
                                <w:cs/>
                              </w:rPr>
                              <w:t>ปัจจัยส่วนบุคคล</w:t>
                            </w:r>
                          </w:p>
                          <w:p w14:paraId="4A06FC1D" w14:textId="77777777"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เพศ</w:t>
                            </w:r>
                          </w:p>
                          <w:p w14:paraId="0902CDAA" w14:textId="77777777"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อายุ</w:t>
                            </w:r>
                          </w:p>
                          <w:p w14:paraId="4B98A02A" w14:textId="0C7605EB"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ระดับการศึกษา</w:t>
                            </w:r>
                          </w:p>
                          <w:p w14:paraId="26CDB1F5" w14:textId="5189B940"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eastAsiaTheme="minorHAnsi" w:hAnsi="TH Niramit AS" w:cs="TH Niramit AS"/>
                                <w:sz w:val="32"/>
                                <w:szCs w:val="32"/>
                                <w:cs/>
                              </w:rPr>
                              <w:t>อายุการทำงาน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B5C1" id="สี่เหลี่ยมผืนผ้า 33" o:spid="_x0000_s1028" style="position:absolute;left:0;text-align:left;margin-left:1.5pt;margin-top:17.55pt;width:180.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" filled="f" strokecolor="windowText" strokeweight="1pt">
                <v:textbox>
                  <w:txbxContent>
                    <w:p w14:paraId="6E72ED50" w14:textId="77777777" w:rsidR="00FF66D7" w:rsidRPr="00FF66D7" w:rsidRDefault="00FF66D7" w:rsidP="00FF66D7">
                      <w:pPr>
                        <w:shd w:val="clear" w:color="auto" w:fill="FFFFFF"/>
                        <w:spacing w:after="0" w:line="240" w:lineRule="auto"/>
                        <w:rPr>
                          <w:rFonts w:ascii="TH Niramit AS" w:hAnsi="TH Niramit AS" w:cs="TH Niramit AS"/>
                          <w:b/>
                          <w:bCs/>
                          <w:sz w:val="32"/>
                          <w:szCs w:val="32"/>
                          <w:cs/>
                        </w:rPr>
                      </w:pPr>
                      <w:r w:rsidRPr="00FF66D7">
                        <w:rPr>
                          <w:rFonts w:ascii="TH Niramit AS" w:hAnsi="TH Niramit AS" w:cs="TH Niramit AS"/>
                          <w:b/>
                          <w:bCs/>
                          <w:sz w:val="32"/>
                          <w:szCs w:val="32"/>
                          <w:cs/>
                        </w:rPr>
                        <w:t>ปัจจัยส่วนบุคคล</w:t>
                      </w:r>
                    </w:p>
                    <w:p w14:paraId="4A06FC1D" w14:textId="77777777"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เพศ</w:t>
                      </w:r>
                    </w:p>
                    <w:p w14:paraId="0902CDAA" w14:textId="77777777"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อายุ</w:t>
                      </w:r>
                    </w:p>
                    <w:p w14:paraId="4B98A02A" w14:textId="0C7605EB"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ระดับการศึกษา</w:t>
                      </w:r>
                    </w:p>
                    <w:p w14:paraId="26CDB1F5" w14:textId="5189B940" w:rsidR="00FF66D7" w:rsidRPr="00FF66D7" w:rsidRDefault="00FF66D7" w:rsidP="00FF66D7">
                      <w:pPr>
                        <w:numPr>
                          <w:ilvl w:val="0"/>
                          <w:numId w:val="1"/>
                        </w:numPr>
                        <w:shd w:val="clear" w:color="auto" w:fill="FFFFFF"/>
                        <w:spacing w:after="0" w:line="240" w:lineRule="auto"/>
                        <w:rPr>
                          <w:rFonts w:ascii="TH Niramit AS" w:hAnsi="TH Niramit AS" w:cs="TH Niramit AS"/>
                          <w:sz w:val="32"/>
                          <w:szCs w:val="32"/>
                        </w:rPr>
                      </w:pPr>
                      <w:r w:rsidRPr="00FF66D7">
                        <w:rPr>
                          <w:rFonts w:ascii="TH Niramit AS" w:eastAsiaTheme="minorHAnsi" w:hAnsi="TH Niramit AS" w:cs="TH Niramit AS"/>
                          <w:sz w:val="32"/>
                          <w:szCs w:val="32"/>
                          <w:cs/>
                        </w:rPr>
                        <w:t>อายุการทำงาน</w:t>
                      </w:r>
                    </w:p>
                  </w:txbxContent>
                </v:textbox>
              </v:rect>
            </w:pict>
          </mc:Fallback>
        </mc:AlternateContent>
      </w:r>
      <w:r w:rsidRPr="00DD714B">
        <w:rPr>
          <w:rFonts w:ascii="TH Niramit AS" w:hAnsi="TH Niramit AS" w:cs="TH Niramit AS"/>
          <w:sz w:val="32"/>
          <w:szCs w:val="32"/>
        </w:rPr>
        <w:tab/>
      </w:r>
    </w:p>
    <w:p w14:paraId="7F08CB9C" w14:textId="0E2D776D" w:rsidR="00FF66D7" w:rsidRPr="00DD714B" w:rsidRDefault="00FF66D7" w:rsidP="00FF66D7">
      <w:pPr>
        <w:spacing w:after="0" w:line="240" w:lineRule="auto"/>
        <w:ind w:right="26"/>
        <w:jc w:val="thaiDistribute"/>
        <w:rPr>
          <w:rFonts w:ascii="TH Niramit AS" w:hAnsi="TH Niramit AS" w:cs="TH Niramit AS"/>
          <w:sz w:val="32"/>
          <w:szCs w:val="32"/>
        </w:rPr>
      </w:pPr>
      <w:r w:rsidRPr="00DD714B">
        <w:rPr>
          <w:rFonts w:ascii="TH Niramit AS" w:hAnsi="TH Niramit AS" w:cs="TH Niramit AS"/>
          <w:noProof/>
          <w:sz w:val="32"/>
          <w:szCs w:val="32"/>
        </w:rPr>
        <mc:AlternateContent>
          <mc:Choice Requires="wps">
            <w:drawing>
              <wp:anchor distT="0" distB="0" distL="114300" distR="114300" simplePos="0" relativeHeight="251661312" behindDoc="0" locked="0" layoutInCell="1" allowOverlap="1" wp14:anchorId="0F5DCD85" wp14:editId="779D756C">
                <wp:simplePos x="0" y="0"/>
                <wp:positionH relativeFrom="margin">
                  <wp:posOffset>3037114</wp:posOffset>
                </wp:positionH>
                <wp:positionV relativeFrom="paragraph">
                  <wp:posOffset>63591</wp:posOffset>
                </wp:positionV>
                <wp:extent cx="2501900" cy="3406684"/>
                <wp:effectExtent l="0" t="0" r="12700" b="22860"/>
                <wp:wrapNone/>
                <wp:docPr id="34" name="สี่เหลี่ยมผืนผ้า 34"/>
                <wp:cNvGraphicFramePr/>
                <a:graphic xmlns:a="http://schemas.openxmlformats.org/drawingml/2006/main">
                  <a:graphicData uri="http://schemas.microsoft.com/office/word/2010/wordprocessingShape">
                    <wps:wsp>
                      <wps:cNvSpPr/>
                      <wps:spPr>
                        <a:xfrm>
                          <a:off x="0" y="0"/>
                          <a:ext cx="2501900" cy="3406684"/>
                        </a:xfrm>
                        <a:prstGeom prst="rect">
                          <a:avLst/>
                        </a:prstGeom>
                        <a:noFill/>
                        <a:ln w="12700" cap="flat" cmpd="sng" algn="ctr">
                          <a:solidFill>
                            <a:sysClr val="windowText" lastClr="000000"/>
                          </a:solidFill>
                          <a:prstDash val="solid"/>
                          <a:miter lim="800000"/>
                        </a:ln>
                        <a:effectLst/>
                      </wps:spPr>
                      <wps:txbx>
                        <w:txbxContent>
                          <w:p w14:paraId="15790BA3"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b/>
                                <w:bCs/>
                                <w:sz w:val="32"/>
                                <w:szCs w:val="32"/>
                              </w:rPr>
                            </w:pPr>
                            <w:r w:rsidRPr="00FF66D7">
                              <w:rPr>
                                <w:rFonts w:ascii="TH Niramit AS" w:eastAsiaTheme="minorHAnsi" w:hAnsi="TH Niramit AS" w:cs="TH Niramit AS"/>
                                <w:b/>
                                <w:bCs/>
                                <w:sz w:val="32"/>
                                <w:szCs w:val="32"/>
                                <w:cs/>
                              </w:rPr>
                              <w:t>ประสิทธิผลการจัดการความเสี่ยง</w:t>
                            </w:r>
                          </w:p>
                          <w:p w14:paraId="5FC02E26"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1</w:t>
                            </w:r>
                            <w:r w:rsidRPr="00FF66D7">
                              <w:rPr>
                                <w:rFonts w:ascii="TH Niramit AS" w:eastAsiaTheme="minorHAnsi" w:hAnsi="TH Niramit AS" w:cs="TH Niramit AS"/>
                                <w:sz w:val="32"/>
                                <w:szCs w:val="32"/>
                                <w:cs/>
                              </w:rPr>
                              <w:t>. การวิเคราะห์องค์กร</w:t>
                            </w:r>
                          </w:p>
                          <w:p w14:paraId="6AB76203"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2</w:t>
                            </w:r>
                            <w:r w:rsidRPr="00FF66D7">
                              <w:rPr>
                                <w:rFonts w:ascii="TH Niramit AS" w:eastAsiaTheme="minorHAnsi" w:hAnsi="TH Niramit AS" w:cs="TH Niramit AS"/>
                                <w:sz w:val="32"/>
                                <w:szCs w:val="32"/>
                                <w:cs/>
                              </w:rPr>
                              <w:t>. การกำหนดน ยบาย</w:t>
                            </w:r>
                          </w:p>
                          <w:p w14:paraId="1837F0BF"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3</w:t>
                            </w:r>
                            <w:r w:rsidRPr="00FF66D7">
                              <w:rPr>
                                <w:rFonts w:ascii="TH Niramit AS" w:eastAsiaTheme="minorHAnsi" w:hAnsi="TH Niramit AS" w:cs="TH Niramit AS"/>
                                <w:sz w:val="32"/>
                                <w:szCs w:val="32"/>
                                <w:cs/>
                              </w:rPr>
                              <w:t>. การระบุความเสี่ยง</w:t>
                            </w:r>
                          </w:p>
                          <w:p w14:paraId="351B9931"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4</w:t>
                            </w:r>
                            <w:r w:rsidRPr="00FF66D7">
                              <w:rPr>
                                <w:rFonts w:ascii="TH Niramit AS" w:eastAsiaTheme="minorHAnsi" w:hAnsi="TH Niramit AS" w:cs="TH Niramit AS"/>
                                <w:sz w:val="32"/>
                                <w:szCs w:val="32"/>
                                <w:cs/>
                              </w:rPr>
                              <w:t>. การประเมินความเสี่ยง</w:t>
                            </w:r>
                          </w:p>
                          <w:p w14:paraId="7ED0C36A"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5</w:t>
                            </w:r>
                            <w:r w:rsidRPr="00FF66D7">
                              <w:rPr>
                                <w:rFonts w:ascii="TH Niramit AS" w:eastAsiaTheme="minorHAnsi" w:hAnsi="TH Niramit AS" w:cs="TH Niramit AS"/>
                                <w:sz w:val="32"/>
                                <w:szCs w:val="32"/>
                                <w:cs/>
                              </w:rPr>
                              <w:t>. การตอบสนองความเสี่ยง</w:t>
                            </w:r>
                          </w:p>
                          <w:p w14:paraId="29E5B8D0"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6</w:t>
                            </w:r>
                            <w:r w:rsidRPr="00FF66D7">
                              <w:rPr>
                                <w:rFonts w:ascii="TH Niramit AS" w:eastAsiaTheme="minorHAnsi" w:hAnsi="TH Niramit AS" w:cs="TH Niramit AS"/>
                                <w:sz w:val="32"/>
                                <w:szCs w:val="32"/>
                                <w:cs/>
                              </w:rPr>
                              <w:t>. การติดตามและทบทวน</w:t>
                            </w:r>
                          </w:p>
                          <w:p w14:paraId="6CEFCE6A"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7</w:t>
                            </w:r>
                            <w:r w:rsidRPr="00FF66D7">
                              <w:rPr>
                                <w:rFonts w:ascii="TH Niramit AS" w:eastAsiaTheme="minorHAnsi" w:hAnsi="TH Niramit AS" w:cs="TH Niramit AS"/>
                                <w:sz w:val="32"/>
                                <w:szCs w:val="32"/>
                                <w:cs/>
                              </w:rPr>
                              <w:t>. การสื่อสารและการรายงาน</w:t>
                            </w:r>
                          </w:p>
                          <w:p w14:paraId="12E187FE" w14:textId="37E5FAFA" w:rsidR="00FF66D7" w:rsidRPr="00FF66D7" w:rsidRDefault="00FF66D7" w:rsidP="00FF66D7">
                            <w:pPr>
                              <w:shd w:val="clear" w:color="auto" w:fill="FFFFFF"/>
                              <w:rPr>
                                <w:rFonts w:ascii="TH Niramit AS" w:hAnsi="TH Niramit AS" w:cs="TH Niramit AS"/>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CD85" id="สี่เหลี่ยมผืนผ้า 34" o:spid="_x0000_s1029" style="position:absolute;left:0;text-align:left;margin-left:239.15pt;margin-top:5pt;width:197pt;height:26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" filled="f" strokecolor="windowText" strokeweight="1pt">
                <v:textbox>
                  <w:txbxContent>
                    <w:p w14:paraId="15790BA3"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b/>
                          <w:bCs/>
                          <w:sz w:val="32"/>
                          <w:szCs w:val="32"/>
                        </w:rPr>
                      </w:pPr>
                      <w:r w:rsidRPr="00FF66D7">
                        <w:rPr>
                          <w:rFonts w:ascii="TH Niramit AS" w:eastAsiaTheme="minorHAnsi" w:hAnsi="TH Niramit AS" w:cs="TH Niramit AS"/>
                          <w:b/>
                          <w:bCs/>
                          <w:sz w:val="32"/>
                          <w:szCs w:val="32"/>
                          <w:cs/>
                        </w:rPr>
                        <w:t>ประสิทธิผลการจัดการความเสี่ยง</w:t>
                      </w:r>
                    </w:p>
                    <w:p w14:paraId="5FC02E26"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1</w:t>
                      </w:r>
                      <w:r w:rsidRPr="00FF66D7">
                        <w:rPr>
                          <w:rFonts w:ascii="TH Niramit AS" w:eastAsiaTheme="minorHAnsi" w:hAnsi="TH Niramit AS" w:cs="TH Niramit AS"/>
                          <w:sz w:val="32"/>
                          <w:szCs w:val="32"/>
                          <w:cs/>
                        </w:rPr>
                        <w:t>. การวิเคราะห์องค์กร</w:t>
                      </w:r>
                    </w:p>
                    <w:p w14:paraId="6AB76203"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2</w:t>
                      </w:r>
                      <w:r w:rsidRPr="00FF66D7">
                        <w:rPr>
                          <w:rFonts w:ascii="TH Niramit AS" w:eastAsiaTheme="minorHAnsi" w:hAnsi="TH Niramit AS" w:cs="TH Niramit AS"/>
                          <w:sz w:val="32"/>
                          <w:szCs w:val="32"/>
                          <w:cs/>
                        </w:rPr>
                        <w:t>. การกำหนดน ยบาย</w:t>
                      </w:r>
                    </w:p>
                    <w:p w14:paraId="1837F0BF"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3</w:t>
                      </w:r>
                      <w:r w:rsidRPr="00FF66D7">
                        <w:rPr>
                          <w:rFonts w:ascii="TH Niramit AS" w:eastAsiaTheme="minorHAnsi" w:hAnsi="TH Niramit AS" w:cs="TH Niramit AS"/>
                          <w:sz w:val="32"/>
                          <w:szCs w:val="32"/>
                          <w:cs/>
                        </w:rPr>
                        <w:t>. การระบุความเสี่ยง</w:t>
                      </w:r>
                    </w:p>
                    <w:p w14:paraId="351B9931"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4</w:t>
                      </w:r>
                      <w:r w:rsidRPr="00FF66D7">
                        <w:rPr>
                          <w:rFonts w:ascii="TH Niramit AS" w:eastAsiaTheme="minorHAnsi" w:hAnsi="TH Niramit AS" w:cs="TH Niramit AS"/>
                          <w:sz w:val="32"/>
                          <w:szCs w:val="32"/>
                          <w:cs/>
                        </w:rPr>
                        <w:t>. การประเมินความเสี่ยง</w:t>
                      </w:r>
                    </w:p>
                    <w:p w14:paraId="7ED0C36A"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5</w:t>
                      </w:r>
                      <w:r w:rsidRPr="00FF66D7">
                        <w:rPr>
                          <w:rFonts w:ascii="TH Niramit AS" w:eastAsiaTheme="minorHAnsi" w:hAnsi="TH Niramit AS" w:cs="TH Niramit AS"/>
                          <w:sz w:val="32"/>
                          <w:szCs w:val="32"/>
                          <w:cs/>
                        </w:rPr>
                        <w:t>. การตอบสนองความเสี่ยง</w:t>
                      </w:r>
                    </w:p>
                    <w:p w14:paraId="29E5B8D0"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6</w:t>
                      </w:r>
                      <w:r w:rsidRPr="00FF66D7">
                        <w:rPr>
                          <w:rFonts w:ascii="TH Niramit AS" w:eastAsiaTheme="minorHAnsi" w:hAnsi="TH Niramit AS" w:cs="TH Niramit AS"/>
                          <w:sz w:val="32"/>
                          <w:szCs w:val="32"/>
                          <w:cs/>
                        </w:rPr>
                        <w:t>. การติดตามและทบทวน</w:t>
                      </w:r>
                    </w:p>
                    <w:p w14:paraId="6CEFCE6A" w14:textId="77777777" w:rsidR="00FF66D7" w:rsidRPr="00FF66D7" w:rsidRDefault="00FF66D7" w:rsidP="00FF66D7">
                      <w:pPr>
                        <w:autoSpaceDE w:val="0"/>
                        <w:autoSpaceDN w:val="0"/>
                        <w:adjustRightInd w:val="0"/>
                        <w:spacing w:after="0" w:line="240" w:lineRule="auto"/>
                        <w:rPr>
                          <w:rFonts w:ascii="TH Niramit AS" w:eastAsiaTheme="minorHAnsi" w:hAnsi="TH Niramit AS" w:cs="TH Niramit AS"/>
                          <w:sz w:val="32"/>
                          <w:szCs w:val="32"/>
                        </w:rPr>
                      </w:pPr>
                      <w:r w:rsidRPr="00FF66D7">
                        <w:rPr>
                          <w:rFonts w:ascii="TH Niramit AS" w:eastAsiaTheme="minorHAnsi" w:hAnsi="TH Niramit AS" w:cs="TH Niramit AS"/>
                          <w:sz w:val="32"/>
                          <w:szCs w:val="32"/>
                        </w:rPr>
                        <w:t>7</w:t>
                      </w:r>
                      <w:r w:rsidRPr="00FF66D7">
                        <w:rPr>
                          <w:rFonts w:ascii="TH Niramit AS" w:eastAsiaTheme="minorHAnsi" w:hAnsi="TH Niramit AS" w:cs="TH Niramit AS"/>
                          <w:sz w:val="32"/>
                          <w:szCs w:val="32"/>
                          <w:cs/>
                        </w:rPr>
                        <w:t>. การสื่อสารและการรายงาน</w:t>
                      </w:r>
                    </w:p>
                    <w:p w14:paraId="12E187FE" w14:textId="37E5FAFA" w:rsidR="00FF66D7" w:rsidRPr="00FF66D7" w:rsidRDefault="00FF66D7" w:rsidP="00FF66D7">
                      <w:pPr>
                        <w:shd w:val="clear" w:color="auto" w:fill="FFFFFF"/>
                        <w:rPr>
                          <w:rFonts w:ascii="TH Niramit AS" w:hAnsi="TH Niramit AS" w:cs="TH Niramit AS"/>
                          <w:sz w:val="32"/>
                          <w:szCs w:val="32"/>
                        </w:rPr>
                      </w:pPr>
                    </w:p>
                  </w:txbxContent>
                </v:textbox>
                <w10:wrap anchorx="margin"/>
              </v:rect>
            </w:pict>
          </mc:Fallback>
        </mc:AlternateContent>
      </w:r>
    </w:p>
    <w:p w14:paraId="0F781098" w14:textId="1E3FBC74" w:rsidR="00FF66D7" w:rsidRPr="00DD714B" w:rsidRDefault="00FF66D7" w:rsidP="00FF66D7">
      <w:pPr>
        <w:spacing w:after="0" w:line="240" w:lineRule="auto"/>
        <w:ind w:right="26"/>
        <w:jc w:val="thaiDistribute"/>
        <w:rPr>
          <w:rFonts w:ascii="TH Niramit AS" w:hAnsi="TH Niramit AS" w:cs="TH Niramit AS"/>
          <w:sz w:val="32"/>
          <w:szCs w:val="32"/>
        </w:rPr>
      </w:pPr>
    </w:p>
    <w:p w14:paraId="0C214082" w14:textId="5556D79E" w:rsidR="00FF66D7" w:rsidRPr="00DD714B" w:rsidRDefault="00FF66D7" w:rsidP="00FF66D7">
      <w:pPr>
        <w:spacing w:after="0" w:line="240" w:lineRule="auto"/>
        <w:ind w:right="26"/>
        <w:jc w:val="thaiDistribute"/>
        <w:rPr>
          <w:rFonts w:ascii="TH Niramit AS" w:hAnsi="TH Niramit AS" w:cs="TH Niramit AS"/>
          <w:sz w:val="32"/>
          <w:szCs w:val="32"/>
        </w:rPr>
      </w:pPr>
    </w:p>
    <w:p w14:paraId="72B471EC" w14:textId="36523C27" w:rsidR="00FF66D7" w:rsidRPr="00DD714B" w:rsidRDefault="00FF66D7" w:rsidP="00FF66D7">
      <w:pPr>
        <w:spacing w:after="0" w:line="240" w:lineRule="auto"/>
        <w:ind w:right="26"/>
        <w:jc w:val="thaiDistribute"/>
        <w:rPr>
          <w:rFonts w:ascii="TH Niramit AS" w:hAnsi="TH Niramit AS" w:cs="TH Niramit AS"/>
          <w:sz w:val="32"/>
          <w:szCs w:val="32"/>
        </w:rPr>
      </w:pPr>
      <w:r w:rsidRPr="00DD714B">
        <w:rPr>
          <w:rFonts w:ascii="TH Niramit AS" w:hAnsi="TH Niramit AS" w:cs="TH Niramit AS"/>
          <w:noProof/>
          <w:sz w:val="32"/>
          <w:szCs w:val="32"/>
        </w:rPr>
        <mc:AlternateContent>
          <mc:Choice Requires="wps">
            <w:drawing>
              <wp:anchor distT="0" distB="0" distL="114300" distR="114300" simplePos="0" relativeHeight="251664384" behindDoc="0" locked="0" layoutInCell="1" allowOverlap="1" wp14:anchorId="1FAC70C9" wp14:editId="356F9B5F">
                <wp:simplePos x="0" y="0"/>
                <wp:positionH relativeFrom="column">
                  <wp:posOffset>2311400</wp:posOffset>
                </wp:positionH>
                <wp:positionV relativeFrom="paragraph">
                  <wp:posOffset>1073150</wp:posOffset>
                </wp:positionV>
                <wp:extent cx="711200" cy="400050"/>
                <wp:effectExtent l="0" t="38100" r="50800" b="19050"/>
                <wp:wrapNone/>
                <wp:docPr id="41" name="ลูกศรเชื่อมต่อแบบตรง 41"/>
                <wp:cNvGraphicFramePr/>
                <a:graphic xmlns:a="http://schemas.openxmlformats.org/drawingml/2006/main">
                  <a:graphicData uri="http://schemas.microsoft.com/office/word/2010/wordprocessingShape">
                    <wps:wsp>
                      <wps:cNvCnPr/>
                      <wps:spPr>
                        <a:xfrm flipV="1">
                          <a:off x="0" y="0"/>
                          <a:ext cx="711200" cy="40005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7D7BD20" id="_x0000_t32" coordsize="21600,21600" o:spt="32" o:oned="t" path="m,l21600,21600e" filled="f">
                <v:path arrowok="t" fillok="f" o:connecttype="none"/>
                <o:lock v:ext="edit" shapetype="t"/>
              </v:shapetype>
              <v:shape id="ลูกศรเชื่อมต่อแบบตรง 41" o:spid="_x0000_s1026" type="#_x0000_t32" style="position:absolute;margin-left:182pt;margin-top:84.5pt;width:56pt;height:3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" strokecolor="windowText">
                <v:stroke endarrow="block" joinstyle="miter"/>
              </v:shape>
            </w:pict>
          </mc:Fallback>
        </mc:AlternateContent>
      </w:r>
      <w:r w:rsidRPr="00DD714B">
        <w:rPr>
          <w:rFonts w:ascii="TH Niramit AS" w:hAnsi="TH Niramit AS" w:cs="TH Niramit AS"/>
          <w:noProof/>
          <w:sz w:val="32"/>
          <w:szCs w:val="32"/>
        </w:rPr>
        <mc:AlternateContent>
          <mc:Choice Requires="wps">
            <w:drawing>
              <wp:anchor distT="0" distB="0" distL="114300" distR="114300" simplePos="0" relativeHeight="251663360" behindDoc="0" locked="0" layoutInCell="1" allowOverlap="1" wp14:anchorId="48F30366" wp14:editId="72E4B518">
                <wp:simplePos x="0" y="0"/>
                <wp:positionH relativeFrom="column">
                  <wp:posOffset>2317750</wp:posOffset>
                </wp:positionH>
                <wp:positionV relativeFrom="paragraph">
                  <wp:posOffset>208915</wp:posOffset>
                </wp:positionV>
                <wp:extent cx="704850" cy="482600"/>
                <wp:effectExtent l="0" t="0" r="76200" b="50800"/>
                <wp:wrapNone/>
                <wp:docPr id="40" name="ลูกศรเชื่อมต่อแบบตรง 40"/>
                <wp:cNvGraphicFramePr/>
                <a:graphic xmlns:a="http://schemas.openxmlformats.org/drawingml/2006/main">
                  <a:graphicData uri="http://schemas.microsoft.com/office/word/2010/wordprocessingShape">
                    <wps:wsp>
                      <wps:cNvCnPr/>
                      <wps:spPr>
                        <a:xfrm>
                          <a:off x="0" y="0"/>
                          <a:ext cx="704850" cy="482600"/>
                        </a:xfrm>
                        <a:prstGeom prst="straightConnector1">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62F1E4" id="ลูกศรเชื่อมต่อแบบตรง 40" o:spid="_x0000_s1026" type="#_x0000_t32" style="position:absolute;margin-left:182.5pt;margin-top:16.45pt;width:55.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" strokecolor="windowText">
                <v:stroke endarrow="block" joinstyle="miter"/>
              </v:shape>
            </w:pict>
          </mc:Fallback>
        </mc:AlternateContent>
      </w:r>
    </w:p>
    <w:p w14:paraId="0F835B81" w14:textId="72C8C5F3" w:rsidR="00FF66D7" w:rsidRPr="00DD714B" w:rsidRDefault="00FF66D7" w:rsidP="00FF66D7">
      <w:pPr>
        <w:spacing w:after="0" w:line="240" w:lineRule="auto"/>
        <w:ind w:right="26"/>
        <w:jc w:val="thaiDistribute"/>
        <w:rPr>
          <w:rFonts w:ascii="TH Niramit AS" w:hAnsi="TH Niramit AS" w:cs="TH Niramit AS"/>
          <w:sz w:val="32"/>
          <w:szCs w:val="32"/>
        </w:rPr>
      </w:pPr>
    </w:p>
    <w:p w14:paraId="3D5A2593" w14:textId="77777777" w:rsidR="00FF66D7" w:rsidRPr="00DD714B" w:rsidRDefault="00FF66D7" w:rsidP="00FF66D7">
      <w:pPr>
        <w:spacing w:after="0" w:line="240" w:lineRule="auto"/>
        <w:ind w:right="26"/>
        <w:jc w:val="thaiDistribute"/>
        <w:rPr>
          <w:rFonts w:ascii="TH Niramit AS" w:hAnsi="TH Niramit AS" w:cs="TH Niramit AS"/>
          <w:sz w:val="32"/>
          <w:szCs w:val="32"/>
        </w:rPr>
      </w:pPr>
    </w:p>
    <w:p w14:paraId="46605DB5" w14:textId="6EF5B0E7" w:rsidR="00FF66D7" w:rsidRPr="00DD714B" w:rsidRDefault="00FF66D7" w:rsidP="00FF66D7">
      <w:pPr>
        <w:spacing w:after="0" w:line="240" w:lineRule="auto"/>
        <w:ind w:right="26"/>
        <w:jc w:val="thaiDistribute"/>
        <w:rPr>
          <w:rFonts w:ascii="TH Niramit AS" w:hAnsi="TH Niramit AS" w:cs="TH Niramit AS"/>
          <w:sz w:val="32"/>
          <w:szCs w:val="32"/>
        </w:rPr>
      </w:pPr>
      <w:r w:rsidRPr="00DD714B">
        <w:rPr>
          <w:rFonts w:ascii="TH Niramit AS" w:hAnsi="TH Niramit AS" w:cs="TH Niramit AS"/>
          <w:noProof/>
          <w:sz w:val="32"/>
          <w:szCs w:val="32"/>
        </w:rPr>
        <mc:AlternateContent>
          <mc:Choice Requires="wps">
            <w:drawing>
              <wp:anchor distT="0" distB="0" distL="114300" distR="114300" simplePos="0" relativeHeight="251662336" behindDoc="0" locked="0" layoutInCell="1" allowOverlap="1" wp14:anchorId="15A868E0" wp14:editId="24552A9A">
                <wp:simplePos x="0" y="0"/>
                <wp:positionH relativeFrom="margin">
                  <wp:posOffset>0</wp:posOffset>
                </wp:positionH>
                <wp:positionV relativeFrom="paragraph">
                  <wp:posOffset>136252</wp:posOffset>
                </wp:positionV>
                <wp:extent cx="2305050" cy="2079171"/>
                <wp:effectExtent l="0" t="0" r="19050" b="16510"/>
                <wp:wrapNone/>
                <wp:docPr id="36" name="สี่เหลี่ยมผืนผ้า 36"/>
                <wp:cNvGraphicFramePr/>
                <a:graphic xmlns:a="http://schemas.openxmlformats.org/drawingml/2006/main">
                  <a:graphicData uri="http://schemas.microsoft.com/office/word/2010/wordprocessingShape">
                    <wps:wsp>
                      <wps:cNvSpPr/>
                      <wps:spPr>
                        <a:xfrm>
                          <a:off x="0" y="0"/>
                          <a:ext cx="2305050" cy="2079171"/>
                        </a:xfrm>
                        <a:prstGeom prst="rect">
                          <a:avLst/>
                        </a:prstGeom>
                        <a:noFill/>
                        <a:ln w="12700" cap="flat" cmpd="sng" algn="ctr">
                          <a:solidFill>
                            <a:sysClr val="windowText" lastClr="000000"/>
                          </a:solidFill>
                          <a:prstDash val="solid"/>
                          <a:miter lim="800000"/>
                        </a:ln>
                        <a:effectLst/>
                      </wps:spPr>
                      <wps:txbx>
                        <w:txbxContent>
                          <w:p w14:paraId="0227796E" w14:textId="77777777" w:rsidR="00FF66D7" w:rsidRPr="00FF66D7" w:rsidRDefault="00FF66D7" w:rsidP="00FF66D7">
                            <w:pPr>
                              <w:shd w:val="clear" w:color="auto" w:fill="FFFFFF"/>
                              <w:spacing w:after="0" w:line="240" w:lineRule="auto"/>
                              <w:rPr>
                                <w:rFonts w:ascii="TH Niramit AS" w:hAnsi="TH Niramit AS" w:cs="TH Niramit AS"/>
                                <w:b/>
                                <w:bCs/>
                                <w:sz w:val="32"/>
                                <w:szCs w:val="32"/>
                              </w:rPr>
                            </w:pPr>
                            <w:r w:rsidRPr="00FF66D7">
                              <w:rPr>
                                <w:rFonts w:ascii="TH Niramit AS" w:hAnsi="TH Niramit AS" w:cs="TH Niramit AS"/>
                                <w:b/>
                                <w:bCs/>
                                <w:sz w:val="32"/>
                                <w:szCs w:val="32"/>
                                <w:cs/>
                              </w:rPr>
                              <w:t>การมีส่วนร่วม</w:t>
                            </w:r>
                          </w:p>
                          <w:p w14:paraId="3F6A1A66"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1. การมีส่วนร่วมในการวางแผน</w:t>
                            </w:r>
                          </w:p>
                          <w:p w14:paraId="64837FB0"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2. การมีส่วนร่วมในการดำเนินงาน</w:t>
                            </w:r>
                          </w:p>
                          <w:p w14:paraId="23C68278"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3. การมีส่วนร่วมในการรับ</w:t>
                            </w:r>
                          </w:p>
                          <w:p w14:paraId="1187EEEB"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ผลประ ยชน์</w:t>
                            </w:r>
                          </w:p>
                          <w:p w14:paraId="0F636D78" w14:textId="2230742F" w:rsidR="00FF66D7" w:rsidRPr="006415D0" w:rsidRDefault="00FF66D7" w:rsidP="00FF66D7">
                            <w:pPr>
                              <w:shd w:val="clear" w:color="auto" w:fill="FFFFFF"/>
                              <w:spacing w:after="0" w:line="240" w:lineRule="auto"/>
                              <w:rPr>
                                <w:rFonts w:ascii="TH Niramit AS" w:hAnsi="TH Niramit AS" w:cs="TH Niramit AS" w:hint="cs"/>
                                <w:sz w:val="32"/>
                                <w:szCs w:val="32"/>
                                <w:cs/>
                              </w:rPr>
                            </w:pPr>
                            <w:r w:rsidRPr="00FF66D7">
                              <w:rPr>
                                <w:rFonts w:ascii="TH Niramit AS" w:hAnsi="TH Niramit AS" w:cs="TH Niramit AS"/>
                                <w:sz w:val="32"/>
                                <w:szCs w:val="32"/>
                                <w:cs/>
                              </w:rPr>
                              <w:t>4. การมีส่วนร่วมในการประเมินผล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868E0" id="สี่เหลี่ยมผืนผ้า 36" o:spid="_x0000_s1030" style="position:absolute;left:0;text-align:left;margin-left:0;margin-top:10.75pt;width:181.5pt;height:163.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" filled="f" strokecolor="windowText" strokeweight="1pt">
                <v:textbox>
                  <w:txbxContent>
                    <w:p w14:paraId="0227796E" w14:textId="77777777" w:rsidR="00FF66D7" w:rsidRPr="00FF66D7" w:rsidRDefault="00FF66D7" w:rsidP="00FF66D7">
                      <w:pPr>
                        <w:shd w:val="clear" w:color="auto" w:fill="FFFFFF"/>
                        <w:spacing w:after="0" w:line="240" w:lineRule="auto"/>
                        <w:rPr>
                          <w:rFonts w:ascii="TH Niramit AS" w:hAnsi="TH Niramit AS" w:cs="TH Niramit AS"/>
                          <w:b/>
                          <w:bCs/>
                          <w:sz w:val="32"/>
                          <w:szCs w:val="32"/>
                        </w:rPr>
                      </w:pPr>
                      <w:r w:rsidRPr="00FF66D7">
                        <w:rPr>
                          <w:rFonts w:ascii="TH Niramit AS" w:hAnsi="TH Niramit AS" w:cs="TH Niramit AS"/>
                          <w:b/>
                          <w:bCs/>
                          <w:sz w:val="32"/>
                          <w:szCs w:val="32"/>
                          <w:cs/>
                        </w:rPr>
                        <w:t>การมีส่วนร่วม</w:t>
                      </w:r>
                    </w:p>
                    <w:p w14:paraId="3F6A1A66"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1. การมีส่วนร่วมในการวางแผน</w:t>
                      </w:r>
                    </w:p>
                    <w:p w14:paraId="64837FB0"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2. การมีส่วนร่วมในการดำเนินงาน</w:t>
                      </w:r>
                    </w:p>
                    <w:p w14:paraId="23C68278"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3. การมีส่วนร่วมในการรับ</w:t>
                      </w:r>
                    </w:p>
                    <w:p w14:paraId="1187EEEB" w14:textId="77777777" w:rsidR="00FF66D7" w:rsidRPr="00FF66D7" w:rsidRDefault="00FF66D7" w:rsidP="00FF66D7">
                      <w:pPr>
                        <w:shd w:val="clear" w:color="auto" w:fill="FFFFFF"/>
                        <w:spacing w:after="0" w:line="240" w:lineRule="auto"/>
                        <w:rPr>
                          <w:rFonts w:ascii="TH Niramit AS" w:hAnsi="TH Niramit AS" w:cs="TH Niramit AS"/>
                          <w:sz w:val="32"/>
                          <w:szCs w:val="32"/>
                        </w:rPr>
                      </w:pPr>
                      <w:r w:rsidRPr="00FF66D7">
                        <w:rPr>
                          <w:rFonts w:ascii="TH Niramit AS" w:hAnsi="TH Niramit AS" w:cs="TH Niramit AS"/>
                          <w:sz w:val="32"/>
                          <w:szCs w:val="32"/>
                          <w:cs/>
                        </w:rPr>
                        <w:t>ผลประ ยชน์</w:t>
                      </w:r>
                    </w:p>
                    <w:p w14:paraId="0F636D78" w14:textId="2230742F" w:rsidR="00FF66D7" w:rsidRPr="006415D0" w:rsidRDefault="00FF66D7" w:rsidP="00FF66D7">
                      <w:pPr>
                        <w:shd w:val="clear" w:color="auto" w:fill="FFFFFF"/>
                        <w:spacing w:after="0" w:line="240" w:lineRule="auto"/>
                        <w:rPr>
                          <w:rFonts w:ascii="TH Niramit AS" w:hAnsi="TH Niramit AS" w:cs="TH Niramit AS" w:hint="cs"/>
                          <w:sz w:val="32"/>
                          <w:szCs w:val="32"/>
                          <w:cs/>
                        </w:rPr>
                      </w:pPr>
                      <w:r w:rsidRPr="00FF66D7">
                        <w:rPr>
                          <w:rFonts w:ascii="TH Niramit AS" w:hAnsi="TH Niramit AS" w:cs="TH Niramit AS"/>
                          <w:sz w:val="32"/>
                          <w:szCs w:val="32"/>
                          <w:cs/>
                        </w:rPr>
                        <w:t>4. การมีส่วนร่วมในการประเมินผล</w:t>
                      </w:r>
                    </w:p>
                  </w:txbxContent>
                </v:textbox>
                <w10:wrap anchorx="margin"/>
              </v:rect>
            </w:pict>
          </mc:Fallback>
        </mc:AlternateContent>
      </w:r>
    </w:p>
    <w:p w14:paraId="79F7B268" w14:textId="77777777" w:rsidR="00FF66D7" w:rsidRPr="00DD714B" w:rsidRDefault="00FF66D7" w:rsidP="00FF66D7">
      <w:pPr>
        <w:spacing w:after="0" w:line="240" w:lineRule="auto"/>
        <w:ind w:right="26"/>
        <w:jc w:val="thaiDistribute"/>
        <w:rPr>
          <w:rFonts w:ascii="TH Niramit AS" w:hAnsi="TH Niramit AS" w:cs="TH Niramit AS"/>
          <w:sz w:val="32"/>
          <w:szCs w:val="32"/>
        </w:rPr>
      </w:pPr>
    </w:p>
    <w:p w14:paraId="2E842ED4" w14:textId="77777777" w:rsidR="00FF66D7" w:rsidRPr="00DD714B" w:rsidRDefault="00FF66D7" w:rsidP="00FF66D7">
      <w:pPr>
        <w:spacing w:after="0" w:line="240" w:lineRule="auto"/>
        <w:ind w:right="26"/>
        <w:jc w:val="thaiDistribute"/>
        <w:rPr>
          <w:rFonts w:ascii="TH Niramit AS" w:hAnsi="TH Niramit AS" w:cs="TH Niramit AS"/>
          <w:sz w:val="32"/>
          <w:szCs w:val="32"/>
        </w:rPr>
      </w:pPr>
    </w:p>
    <w:p w14:paraId="200535FD" w14:textId="77777777" w:rsidR="00FF66D7" w:rsidRPr="00DD714B" w:rsidRDefault="00FF66D7" w:rsidP="00FF66D7">
      <w:pPr>
        <w:spacing w:after="0" w:line="240" w:lineRule="auto"/>
        <w:ind w:right="26"/>
        <w:jc w:val="thaiDistribute"/>
        <w:rPr>
          <w:rFonts w:ascii="TH Niramit AS" w:hAnsi="TH Niramit AS" w:cs="TH Niramit AS"/>
          <w:sz w:val="32"/>
          <w:szCs w:val="32"/>
        </w:rPr>
      </w:pPr>
    </w:p>
    <w:p w14:paraId="02F4DC84" w14:textId="77777777" w:rsidR="00FF66D7" w:rsidRPr="00DD714B" w:rsidRDefault="00FF66D7" w:rsidP="00FF66D7">
      <w:pPr>
        <w:spacing w:after="0" w:line="240" w:lineRule="auto"/>
        <w:ind w:right="-563"/>
        <w:rPr>
          <w:rFonts w:ascii="TH Niramit AS" w:hAnsi="TH Niramit AS" w:cs="TH Niramit AS"/>
          <w:b/>
          <w:bCs/>
          <w:sz w:val="32"/>
          <w:szCs w:val="32"/>
        </w:rPr>
      </w:pPr>
    </w:p>
    <w:p w14:paraId="06BC70E0" w14:textId="6BC526E9" w:rsidR="00FF66D7" w:rsidRPr="00DD714B" w:rsidRDefault="00FF66D7" w:rsidP="00FF66D7">
      <w:pPr>
        <w:spacing w:after="0" w:line="240" w:lineRule="auto"/>
        <w:ind w:right="-563"/>
        <w:jc w:val="center"/>
        <w:rPr>
          <w:rFonts w:ascii="TH Niramit AS" w:hAnsi="TH Niramit AS" w:cs="TH Niramit AS"/>
          <w:sz w:val="32"/>
          <w:szCs w:val="32"/>
        </w:rPr>
      </w:pPr>
    </w:p>
    <w:p w14:paraId="0572B45B" w14:textId="77777777" w:rsidR="00FF66D7" w:rsidRPr="00DD714B" w:rsidRDefault="00FF66D7" w:rsidP="00FF66D7">
      <w:pPr>
        <w:spacing w:after="0" w:line="240" w:lineRule="auto"/>
        <w:ind w:right="-563"/>
        <w:jc w:val="center"/>
        <w:rPr>
          <w:rFonts w:ascii="TH Niramit AS" w:hAnsi="TH Niramit AS" w:cs="TH Niramit AS"/>
          <w:sz w:val="32"/>
          <w:szCs w:val="32"/>
        </w:rPr>
      </w:pPr>
    </w:p>
    <w:p w14:paraId="0642E858" w14:textId="72501D6D" w:rsidR="00FF66D7" w:rsidRPr="00DD714B" w:rsidRDefault="00FF66D7" w:rsidP="00FF66D7">
      <w:pPr>
        <w:spacing w:after="0" w:line="240" w:lineRule="auto"/>
        <w:ind w:right="-563"/>
        <w:jc w:val="thaiDistribute"/>
        <w:rPr>
          <w:rFonts w:ascii="TH Niramit AS" w:hAnsi="TH Niramit AS" w:cs="TH Niramit AS"/>
          <w:b/>
          <w:bCs/>
          <w:sz w:val="32"/>
          <w:szCs w:val="32"/>
        </w:rPr>
      </w:pPr>
    </w:p>
    <w:p w14:paraId="0685C361" w14:textId="77777777" w:rsidR="00FF66D7" w:rsidRPr="00DD714B" w:rsidRDefault="00FF66D7" w:rsidP="00FF66D7">
      <w:pPr>
        <w:spacing w:after="0" w:line="240" w:lineRule="auto"/>
        <w:ind w:right="-563"/>
        <w:jc w:val="thaiDistribute"/>
        <w:rPr>
          <w:rFonts w:ascii="TH Niramit AS" w:hAnsi="TH Niramit AS" w:cs="TH Niramit AS"/>
          <w:b/>
          <w:bCs/>
          <w:sz w:val="32"/>
          <w:szCs w:val="32"/>
        </w:rPr>
      </w:pPr>
    </w:p>
    <w:p w14:paraId="254E31C0" w14:textId="428BBBA3" w:rsidR="0096258A" w:rsidRPr="00DD714B" w:rsidRDefault="00FF66D7" w:rsidP="00FF66D7">
      <w:pPr>
        <w:jc w:val="center"/>
        <w:rPr>
          <w:rFonts w:ascii="TH Niramit AS" w:hAnsi="TH Niramit AS" w:cs="TH Niramit AS"/>
          <w:sz w:val="32"/>
          <w:szCs w:val="32"/>
        </w:rPr>
      </w:pPr>
      <w:r w:rsidRPr="00DD714B">
        <w:rPr>
          <w:rFonts w:ascii="TH Niramit AS" w:hAnsi="TH Niramit AS" w:cs="TH Niramit AS"/>
          <w:b/>
          <w:bCs/>
          <w:sz w:val="32"/>
          <w:szCs w:val="32"/>
          <w:cs/>
        </w:rPr>
        <w:t xml:space="preserve">ภาพที่ 1 </w:t>
      </w:r>
      <w:r w:rsidRPr="00DD714B">
        <w:rPr>
          <w:rFonts w:ascii="TH Niramit AS" w:hAnsi="TH Niramit AS" w:cs="TH Niramit AS"/>
          <w:sz w:val="32"/>
          <w:szCs w:val="32"/>
          <w:cs/>
        </w:rPr>
        <w:t>กรอบแนวคิดการวิจัย</w:t>
      </w:r>
    </w:p>
    <w:p w14:paraId="339BAB8C" w14:textId="36FF69D3" w:rsidR="007631D4" w:rsidRPr="00DD714B" w:rsidRDefault="007631D4" w:rsidP="008C1790">
      <w:pPr>
        <w:spacing w:after="0" w:line="240" w:lineRule="auto"/>
        <w:ind w:right="-563"/>
        <w:jc w:val="thaiDistribute"/>
        <w:rPr>
          <w:rFonts w:ascii="TH Niramit AS" w:hAnsi="TH Niramit AS" w:cs="TH Niramit AS"/>
          <w:b/>
          <w:bCs/>
          <w:sz w:val="32"/>
          <w:szCs w:val="32"/>
          <w:cs/>
        </w:rPr>
      </w:pPr>
      <w:r w:rsidRPr="00DD714B">
        <w:rPr>
          <w:rFonts w:ascii="TH Niramit AS" w:hAnsi="TH Niramit AS" w:cs="TH Niramit AS"/>
          <w:b/>
          <w:bCs/>
          <w:sz w:val="32"/>
          <w:szCs w:val="32"/>
          <w:cs/>
        </w:rPr>
        <w:t>ระเบียบวิธีการวิจัย</w:t>
      </w:r>
    </w:p>
    <w:p w14:paraId="6B7E47BA" w14:textId="32DA664E" w:rsidR="00FF66D7" w:rsidRPr="00DD714B" w:rsidRDefault="007631D4" w:rsidP="00FF66D7">
      <w:pPr>
        <w:spacing w:after="0" w:line="240" w:lineRule="auto"/>
        <w:jc w:val="thaiDistribute"/>
        <w:rPr>
          <w:rFonts w:ascii="TH Niramit AS" w:hAnsi="TH Niramit AS" w:cs="TH Niramit AS"/>
          <w:sz w:val="32"/>
          <w:szCs w:val="32"/>
        </w:rPr>
      </w:pPr>
      <w:r w:rsidRPr="00DD714B">
        <w:rPr>
          <w:rFonts w:ascii="TH Niramit AS" w:hAnsi="TH Niramit AS" w:cs="TH Niramit AS"/>
          <w:sz w:val="32"/>
          <w:szCs w:val="32"/>
          <w:cs/>
        </w:rPr>
        <w:tab/>
      </w:r>
      <w:r w:rsidR="00FF66D7" w:rsidRPr="00DD714B">
        <w:rPr>
          <w:rFonts w:ascii="TH Niramit AS" w:hAnsi="TH Niramit AS" w:cs="TH Niramit AS"/>
          <w:sz w:val="32"/>
          <w:szCs w:val="32"/>
          <w:cs/>
        </w:rPr>
        <w:t>การวิจัยครั้งนี้ เพื่อศึกษาการจัดการความเสี่ยงสำหรับองค์กรปกครองส่วนท้องถิ่นในเขตอำเภอสามร้อยยอด จังหวัดประจวบคีรีขันธ์ โดยมีขั้นตอนในการทำการศึกษา ดังนี้</w:t>
      </w:r>
    </w:p>
    <w:p w14:paraId="4EE7C50C" w14:textId="58A4589C"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ประชากร ประชากรที่ใช้ในการวิจัยครั้งนี้ คือ พนักงานส่วนท้องถิ่น พนักงานจ้างขององค์กรปกครองส่วนท้องถิ่นในเขตอำเภอสามร้อยยอด จังหวัดประจวบคีรีขันธ์ รวมทั้งสิ้น 420 คน (ข้อมูลจากองค์กรปกครองส่วนท้องถิ่นจำนวน 7 แห่ง ณ วันที่ 31 ธันวาคม 2566) โดยคำนวณขนาดกลุ่มตัวอย่างแบบทราบค่าประชากรจากสูตร </w:t>
      </w:r>
      <w:r w:rsidRPr="00DD714B">
        <w:rPr>
          <w:rFonts w:ascii="TH Niramit AS" w:hAnsi="TH Niramit AS" w:cs="TH Niramit AS"/>
          <w:sz w:val="32"/>
          <w:szCs w:val="32"/>
        </w:rPr>
        <w:t>Taro Yamane (</w:t>
      </w:r>
      <w:r w:rsidRPr="00DD714B">
        <w:rPr>
          <w:rFonts w:ascii="TH Niramit AS" w:hAnsi="TH Niramit AS" w:cs="TH Niramit AS"/>
          <w:sz w:val="32"/>
          <w:szCs w:val="32"/>
          <w:cs/>
        </w:rPr>
        <w:t>จินต์จุฑา จันทร์ประสิทธิ์</w:t>
      </w:r>
      <w:r w:rsidRPr="00DD714B">
        <w:rPr>
          <w:rFonts w:ascii="TH Niramit AS" w:hAnsi="TH Niramit AS" w:cs="TH Niramit AS"/>
          <w:sz w:val="32"/>
          <w:szCs w:val="32"/>
        </w:rPr>
        <w:t xml:space="preserve">, </w:t>
      </w:r>
      <w:r w:rsidRPr="00DD714B">
        <w:rPr>
          <w:rFonts w:ascii="TH Niramit AS" w:hAnsi="TH Niramit AS" w:cs="TH Niramit AS"/>
          <w:sz w:val="32"/>
          <w:szCs w:val="32"/>
          <w:cs/>
        </w:rPr>
        <w:t>2559) กลุ่มตัวอย่างจำนวน 205 คน</w:t>
      </w:r>
    </w:p>
    <w:p w14:paraId="2C7F2D63" w14:textId="77777777"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เครื่องมือที่ใช้ในการวิจัย คือ แบบสอบถาม เพื่อทำการศึกษาวิจัยเชิงปริมาณ (</w:t>
      </w:r>
      <w:r w:rsidRPr="00DD714B">
        <w:rPr>
          <w:rFonts w:ascii="TH Niramit AS" w:hAnsi="TH Niramit AS" w:cs="TH Niramit AS"/>
          <w:sz w:val="32"/>
          <w:szCs w:val="32"/>
        </w:rPr>
        <w:t>Quantitative</w:t>
      </w:r>
    </w:p>
    <w:p w14:paraId="455AB083" w14:textId="6644FA50" w:rsidR="00462569" w:rsidRPr="00DD714B" w:rsidRDefault="00FF66D7" w:rsidP="00FF66D7">
      <w:pPr>
        <w:spacing w:after="0" w:line="240" w:lineRule="auto"/>
        <w:jc w:val="thaiDistribute"/>
        <w:rPr>
          <w:rFonts w:ascii="TH Niramit AS" w:hAnsi="TH Niramit AS" w:cs="TH Niramit AS"/>
          <w:sz w:val="32"/>
          <w:szCs w:val="32"/>
        </w:rPr>
      </w:pPr>
      <w:r w:rsidRPr="00DD714B">
        <w:rPr>
          <w:rFonts w:ascii="TH Niramit AS" w:hAnsi="TH Niramit AS" w:cs="TH Niramit AS"/>
          <w:sz w:val="32"/>
          <w:szCs w:val="32"/>
        </w:rPr>
        <w:t xml:space="preserve">Research) </w:t>
      </w:r>
      <w:r w:rsidRPr="00DD714B">
        <w:rPr>
          <w:rFonts w:ascii="TH Niramit AS" w:hAnsi="TH Niramit AS" w:cs="TH Niramit AS"/>
          <w:sz w:val="32"/>
          <w:szCs w:val="32"/>
          <w:cs/>
        </w:rPr>
        <w:t>เป็นแบบกำหนดข้อเลือกตอบ การตรวจสอบคุณภาพของแบบสอบถาม ผู้วิจัยได้ดำเนินการหาค่าความเที่ยงตรงของเนื้อหา (</w:t>
      </w:r>
      <w:r w:rsidRPr="00DD714B">
        <w:rPr>
          <w:rFonts w:ascii="TH Niramit AS" w:hAnsi="TH Niramit AS" w:cs="TH Niramit AS"/>
          <w:sz w:val="32"/>
          <w:szCs w:val="32"/>
        </w:rPr>
        <w:t xml:space="preserve">Content Validity) </w:t>
      </w:r>
      <w:r w:rsidRPr="00DD714B">
        <w:rPr>
          <w:rFonts w:ascii="TH Niramit AS" w:hAnsi="TH Niramit AS" w:cs="TH Niramit AS"/>
          <w:sz w:val="32"/>
          <w:szCs w:val="32"/>
          <w:cs/>
        </w:rPr>
        <w:t>โดยการนำแบบสอบถามให้ผู้ทรงคุณวุฒิจำนวน 3 ท่าน และหาความเชื่อมั่น (</w:t>
      </w:r>
      <w:r w:rsidRPr="00DD714B">
        <w:rPr>
          <w:rFonts w:ascii="TH Niramit AS" w:hAnsi="TH Niramit AS" w:cs="TH Niramit AS"/>
          <w:sz w:val="32"/>
          <w:szCs w:val="32"/>
        </w:rPr>
        <w:t xml:space="preserve">Reliability) </w:t>
      </w:r>
      <w:r w:rsidRPr="00DD714B">
        <w:rPr>
          <w:rFonts w:ascii="TH Niramit AS" w:hAnsi="TH Niramit AS" w:cs="TH Niramit AS"/>
          <w:sz w:val="32"/>
          <w:szCs w:val="32"/>
          <w:cs/>
        </w:rPr>
        <w:t>โดยการทดลองใช้ (</w:t>
      </w:r>
      <w:r w:rsidRPr="00DD714B">
        <w:rPr>
          <w:rFonts w:ascii="TH Niramit AS" w:hAnsi="TH Niramit AS" w:cs="TH Niramit AS"/>
          <w:sz w:val="32"/>
          <w:szCs w:val="32"/>
        </w:rPr>
        <w:t xml:space="preserve">Try out) </w:t>
      </w:r>
      <w:r w:rsidRPr="00DD714B">
        <w:rPr>
          <w:rFonts w:ascii="TH Niramit AS" w:hAnsi="TH Niramit AS" w:cs="TH Niramit AS"/>
          <w:sz w:val="32"/>
          <w:szCs w:val="32"/>
          <w:cs/>
        </w:rPr>
        <w:t>กับกลุ่มที่มีลักษณะคล้ายคลึงกับ</w:t>
      </w:r>
      <w:r w:rsidRPr="00DD714B">
        <w:rPr>
          <w:rFonts w:ascii="TH Niramit AS" w:hAnsi="TH Niramit AS" w:cs="TH Niramit AS"/>
          <w:sz w:val="32"/>
          <w:szCs w:val="32"/>
          <w:cs/>
        </w:rPr>
        <w:lastRenderedPageBreak/>
        <w:t>กลุ่มตัวอย่างที่ต้องการศึกษา จำนวน 30 ชุด</w:t>
      </w:r>
      <w:r w:rsidRPr="00DD714B">
        <w:rPr>
          <w:rFonts w:ascii="TH Niramit AS" w:hAnsi="TH Niramit AS" w:cs="TH Niramit AS"/>
          <w:sz w:val="32"/>
          <w:szCs w:val="32"/>
        </w:rPr>
        <w:t xml:space="preserve"> </w:t>
      </w:r>
      <w:r w:rsidRPr="00DD714B">
        <w:rPr>
          <w:rFonts w:ascii="TH Niramit AS" w:hAnsi="TH Niramit AS" w:cs="TH Niramit AS"/>
          <w:sz w:val="32"/>
          <w:szCs w:val="32"/>
          <w:cs/>
        </w:rPr>
        <w:t xml:space="preserve">การวิเคราะห์ข้อมูลและสถิติที่ใช้ในการวิเคราะห์ข้อมูล ผู้วิจัยนำข้อมูลที่ได้มาแปลงรหัสตัวเลขและสร้างตัวแปร แล้วบันทึกลงโปรแกรมเพื่อดำเนินการวิเคราะห์ข้อมูลทางสถิติ ด้วยระบบคอมพิวเตอร์โดยใช้โปรแกรมสำเร็จรูป </w:t>
      </w:r>
      <w:r w:rsidRPr="00DD714B">
        <w:rPr>
          <w:rFonts w:ascii="TH Niramit AS" w:hAnsi="TH Niramit AS" w:cs="TH Niramit AS"/>
          <w:sz w:val="32"/>
          <w:szCs w:val="32"/>
        </w:rPr>
        <w:t xml:space="preserve">SPSS </w:t>
      </w:r>
      <w:r w:rsidRPr="00DD714B">
        <w:rPr>
          <w:rFonts w:ascii="TH Niramit AS" w:hAnsi="TH Niramit AS" w:cs="TH Niramit AS"/>
          <w:sz w:val="32"/>
          <w:szCs w:val="32"/>
          <w:cs/>
        </w:rPr>
        <w:t>สถิติที่ใช้ในการวเคราะห์ข้อมูล ได้แก่ ค่าร้อยละ ค่าเฉลี่ย ค่าส่วนเบี่ยงเบนมาตรฐาน ค่าที ค่าความแปรปรวนทางเดียว และค่าสัมประสิทธิ์สหสัมพันธ์แบบเพียร์สัน</w:t>
      </w:r>
    </w:p>
    <w:p w14:paraId="7F8EC999" w14:textId="7F43B75C" w:rsidR="007631D4" w:rsidRPr="00DD714B" w:rsidRDefault="007631D4"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ผลการศึกษา</w:t>
      </w:r>
      <w:r w:rsidR="008C1790" w:rsidRPr="00DD714B">
        <w:rPr>
          <w:rFonts w:ascii="TH Niramit AS" w:hAnsi="TH Niramit AS" w:cs="TH Niramit AS"/>
          <w:b/>
          <w:bCs/>
          <w:sz w:val="32"/>
          <w:szCs w:val="32"/>
          <w:cs/>
        </w:rPr>
        <w:t>วิจัย</w:t>
      </w:r>
    </w:p>
    <w:p w14:paraId="3BF6F5FC" w14:textId="448C70C2"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ผลการวิเคราะห์ข้อมูลเกี่ยวกับระดับประสิทธิผลการจัดการความเสี่ยงสำหรับองค์กรปกครองส่วนท้องถิ่นในเขตอำเภอสามร้อยยอด จังหวัดประจวบคีรีขันธ์</w:t>
      </w:r>
    </w:p>
    <w:p w14:paraId="498F08EB" w14:textId="497AACB4"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ความคิดเห็นเกี่ยวกับระดับประสิทธิผลการจัดการความเสี่ยงสำหรับองค์กรปกครองส่วนท้องถิ่น</w:t>
      </w:r>
      <w:r w:rsidRPr="00DD714B">
        <w:rPr>
          <w:rFonts w:ascii="TH Niramit AS" w:hAnsi="TH Niramit AS" w:cs="TH Niramit AS"/>
          <w:sz w:val="32"/>
          <w:szCs w:val="32"/>
        </w:rPr>
        <w:t xml:space="preserve"> </w:t>
      </w:r>
      <w:r w:rsidRPr="00DD714B">
        <w:rPr>
          <w:rFonts w:ascii="TH Niramit AS" w:hAnsi="TH Niramit AS" w:cs="TH Niramit AS"/>
          <w:sz w:val="32"/>
          <w:szCs w:val="32"/>
          <w:cs/>
        </w:rPr>
        <w:t xml:space="preserve">ประกอบด้วย </w:t>
      </w:r>
      <w:r w:rsidRPr="00DD714B">
        <w:rPr>
          <w:rFonts w:ascii="TH Niramit AS" w:hAnsi="TH Niramit AS" w:cs="TH Niramit AS"/>
          <w:sz w:val="32"/>
          <w:szCs w:val="32"/>
        </w:rPr>
        <w:t>7</w:t>
      </w:r>
      <w:r w:rsidRPr="00DD714B">
        <w:rPr>
          <w:rFonts w:ascii="TH Niramit AS" w:hAnsi="TH Niramit AS" w:cs="TH Niramit AS"/>
          <w:sz w:val="32"/>
          <w:szCs w:val="32"/>
          <w:cs/>
        </w:rPr>
        <w:t xml:space="preserve"> ด้าน ได้แก่ การวิเคราะห์องค์กร การกำหนดนโยบาย การระบุความเสี่ยง การประเมินความเสี่ยง การตอบสนองความเสี่ยง การติดตามและทบทวน และการสื่อสารและการรายงาน ดังนี้</w:t>
      </w:r>
    </w:p>
    <w:p w14:paraId="63DE3EA1" w14:textId="566D49BB"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ตารางที่ </w:t>
      </w:r>
      <w:r w:rsidRPr="00DD714B">
        <w:rPr>
          <w:rFonts w:ascii="TH Niramit AS" w:hAnsi="TH Niramit AS" w:cs="TH Niramit AS"/>
          <w:sz w:val="32"/>
          <w:szCs w:val="32"/>
        </w:rPr>
        <w:t>1</w:t>
      </w:r>
      <w:r w:rsidRPr="00DD714B">
        <w:rPr>
          <w:rFonts w:ascii="TH Niramit AS" w:hAnsi="TH Niramit AS" w:cs="TH Niramit AS"/>
          <w:sz w:val="32"/>
          <w:szCs w:val="32"/>
          <w:cs/>
        </w:rPr>
        <w:t xml:space="preserve"> แสดงผลการวิเคราะห์ค่าเฉลี่ย ค่าส่วนเบี่ยงเบนมาตรฐาน และระดับความคิดเห็นเกี่ยวกับระดับประสิทธิผลการจัดการความเสี่ยง โดยรวม</w:t>
      </w:r>
    </w:p>
    <w:p w14:paraId="39B26440" w14:textId="590EBCBF" w:rsidR="00FF66D7" w:rsidRPr="00DD714B" w:rsidRDefault="00FF66D7" w:rsidP="00FF66D7">
      <w:pPr>
        <w:spacing w:after="0" w:line="240" w:lineRule="auto"/>
        <w:ind w:firstLine="720"/>
        <w:jc w:val="right"/>
        <w:rPr>
          <w:rFonts w:ascii="TH Niramit AS" w:hAnsi="TH Niramit AS" w:cs="TH Niramit AS"/>
          <w:sz w:val="32"/>
          <w:szCs w:val="32"/>
          <w:cs/>
        </w:rPr>
      </w:pPr>
      <w:r w:rsidRPr="00DD714B">
        <w:rPr>
          <w:rFonts w:ascii="TH Niramit AS" w:hAnsi="TH Niramit AS" w:cs="TH Niramit AS"/>
          <w:sz w:val="32"/>
          <w:szCs w:val="32"/>
          <w:cs/>
        </w:rPr>
        <w:t>(</w:t>
      </w:r>
      <w:r w:rsidRPr="00DD714B">
        <w:rPr>
          <w:rFonts w:ascii="TH Niramit AS" w:hAnsi="TH Niramit AS" w:cs="TH Niramit AS"/>
          <w:sz w:val="32"/>
          <w:szCs w:val="32"/>
        </w:rPr>
        <w:t>N=205</w:t>
      </w:r>
      <w:r w:rsidRPr="00DD714B">
        <w:rPr>
          <w:rFonts w:ascii="TH Niramit AS" w:hAnsi="TH Niramit AS" w:cs="TH Niramit AS"/>
          <w:sz w:val="32"/>
          <w:szCs w:val="32"/>
          <w:cs/>
        </w:rPr>
        <w:t>)</w:t>
      </w:r>
    </w:p>
    <w:p w14:paraId="3564571E" w14:textId="43302A47" w:rsidR="00FF66D7" w:rsidRPr="00DD714B" w:rsidRDefault="00FF66D7"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noProof/>
        </w:rPr>
        <w:drawing>
          <wp:inline distT="0" distB="0" distL="0" distR="0" wp14:anchorId="29D2B3CC" wp14:editId="59FCE86B">
            <wp:extent cx="5907793" cy="2476500"/>
            <wp:effectExtent l="0" t="0" r="0" b="0"/>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07" t="55341" r="17378" b="9050"/>
                    <a:stretch/>
                  </pic:blipFill>
                  <pic:spPr bwMode="auto">
                    <a:xfrm>
                      <a:off x="0" y="0"/>
                      <a:ext cx="5929936" cy="2485782"/>
                    </a:xfrm>
                    <a:prstGeom prst="rect">
                      <a:avLst/>
                    </a:prstGeom>
                    <a:ln>
                      <a:noFill/>
                    </a:ln>
                    <a:extLst>
                      <a:ext uri="{53640926-AAD7-44D8-BBD7-CCE9431645EC}">
                        <a14:shadowObscured xmlns:a14="http://schemas.microsoft.com/office/drawing/2010/main"/>
                      </a:ext>
                    </a:extLst>
                  </pic:spPr>
                </pic:pic>
              </a:graphicData>
            </a:graphic>
          </wp:inline>
        </w:drawing>
      </w:r>
    </w:p>
    <w:p w14:paraId="6B6FB801" w14:textId="256BCDFF" w:rsidR="00FF66D7" w:rsidRPr="00DD714B" w:rsidRDefault="00FF66D7" w:rsidP="008C1790">
      <w:pPr>
        <w:spacing w:after="0" w:line="240" w:lineRule="auto"/>
        <w:jc w:val="thaiDistribute"/>
        <w:rPr>
          <w:rFonts w:ascii="TH Niramit AS" w:hAnsi="TH Niramit AS" w:cs="TH Niramit AS"/>
          <w:b/>
          <w:bCs/>
          <w:sz w:val="32"/>
          <w:szCs w:val="32"/>
        </w:rPr>
      </w:pPr>
    </w:p>
    <w:p w14:paraId="33CA649D" w14:textId="66DF04E4"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จากตารางที่ 1 พบว่า ความคิดเห็นเกี่ยวกับระดับประสิทธิผลการจัดการความเสี่ยงสำหรับองค์กรปกครองส่วนท้องถิ่นในเขตอำเภอสามร้อยยอด จังหวัดประจวบคีรีขันธ์ มีความคิดเห็นเกี่ยวกับประสิทธิผลการจัดการความเสี่ยงสำหรับองค์กรปกครองส่วนท้องถิ่นโดยรวม อยู่ในระดับมากที่สุด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4.29</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 xml:space="preserve">0.48 หากพิจารณาเป็นรายด้านพบว่า ประสิทธิผลการจัดการความเสี่ยงสำหรับองค์กรปกครองส่วนท้องถิ่นอยู่ในระดับมากที่สุด 6 ด้าน โดยมีความคิดเห็นด้านการกำหนดนโยบาย อยู่ในระดับมากที่สุด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4.40</w:t>
      </w:r>
      <w:r w:rsidRPr="00DD714B">
        <w:rPr>
          <w:rFonts w:ascii="TH Niramit AS" w:hAnsi="TH Niramit AS" w:cs="TH Niramit AS"/>
          <w:sz w:val="32"/>
          <w:szCs w:val="32"/>
        </w:rPr>
        <w:t>,</w:t>
      </w:r>
      <w:r w:rsidRPr="00DD714B">
        <w:rPr>
          <w:rFonts w:ascii="TH Niramit AS" w:hAnsi="TH Niramit AS" w:cs="TH Niramit AS"/>
          <w:sz w:val="32"/>
          <w:szCs w:val="32"/>
          <w:cs/>
        </w:rPr>
        <w:t xml:space="preserve"> </w:t>
      </w:r>
      <w:r w:rsidRPr="00DD714B">
        <w:rPr>
          <w:rFonts w:ascii="TH Niramit AS" w:hAnsi="TH Niramit AS" w:cs="TH Niramit AS"/>
          <w:sz w:val="32"/>
          <w:szCs w:val="32"/>
        </w:rPr>
        <w:t xml:space="preserve">S.D. = </w:t>
      </w:r>
      <w:r w:rsidRPr="00DD714B">
        <w:rPr>
          <w:rFonts w:ascii="TH Niramit AS" w:hAnsi="TH Niramit AS" w:cs="TH Niramit AS"/>
          <w:sz w:val="32"/>
          <w:szCs w:val="32"/>
          <w:cs/>
        </w:rPr>
        <w:t xml:space="preserve">1.29 รองลงมาคือ ด้านการประเมินความเสี่ยง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4.36</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 xml:space="preserve">0.53 ด้านการสื่อสารและการรายงาน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4.30</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 xml:space="preserve">0.55 ด้านการระบุความเสี่ยง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4.30</w:t>
      </w:r>
      <w:r w:rsidRPr="00DD714B">
        <w:rPr>
          <w:rFonts w:ascii="TH Niramit AS" w:hAnsi="TH Niramit AS" w:cs="TH Niramit AS"/>
          <w:sz w:val="32"/>
          <w:szCs w:val="32"/>
        </w:rPr>
        <w:t xml:space="preserve">, </w:t>
      </w:r>
      <w:r w:rsidRPr="00DD714B">
        <w:rPr>
          <w:rFonts w:ascii="TH Niramit AS" w:hAnsi="TH Niramit AS" w:cs="TH Niramit AS"/>
          <w:sz w:val="32"/>
          <w:szCs w:val="32"/>
        </w:rPr>
        <w:lastRenderedPageBreak/>
        <w:t xml:space="preserve">S.D. = </w:t>
      </w:r>
      <w:r w:rsidRPr="00DD714B">
        <w:rPr>
          <w:rFonts w:ascii="TH Niramit AS" w:hAnsi="TH Niramit AS" w:cs="TH Niramit AS"/>
          <w:sz w:val="32"/>
          <w:szCs w:val="32"/>
          <w:cs/>
        </w:rPr>
        <w:t xml:space="preserve">0.49 ด้านการติดตามและทบทวน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4.27</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 xml:space="preserve">0.53 ด้านการวิเคราะห์องค์กร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4.25</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 xml:space="preserve">0.58 และด้านที่มีระดับความคิดเห็นน้อยที่สุดคือ การตอบสนองความเสี่ยง </w:t>
      </w:r>
      <w:r w:rsidRPr="00DD714B">
        <w:rPr>
          <w:rFonts w:ascii="Cambria Math" w:hAnsi="Cambria Math" w:cs="Cambria Math" w:hint="cs"/>
          <w:sz w:val="32"/>
          <w:szCs w:val="32"/>
          <w:cs/>
        </w:rPr>
        <w:t>𝑥̅</w:t>
      </w:r>
      <w:r w:rsidRPr="00DD714B">
        <w:rPr>
          <w:rFonts w:ascii="TH Niramit AS" w:hAnsi="TH Niramit AS" w:cs="TH Niramit AS"/>
          <w:sz w:val="32"/>
          <w:szCs w:val="32"/>
          <w:cs/>
        </w:rPr>
        <w:t xml:space="preserve"> = 4.13</w:t>
      </w:r>
      <w:r w:rsidRPr="00DD714B">
        <w:rPr>
          <w:rFonts w:ascii="TH Niramit AS" w:hAnsi="TH Niramit AS" w:cs="TH Niramit AS"/>
          <w:sz w:val="32"/>
          <w:szCs w:val="32"/>
        </w:rPr>
        <w:t xml:space="preserve">, S.D. = </w:t>
      </w:r>
      <w:r w:rsidRPr="00DD714B">
        <w:rPr>
          <w:rFonts w:ascii="TH Niramit AS" w:hAnsi="TH Niramit AS" w:cs="TH Niramit AS"/>
          <w:sz w:val="32"/>
          <w:szCs w:val="32"/>
          <w:cs/>
        </w:rPr>
        <w:t>0.58</w:t>
      </w:r>
    </w:p>
    <w:p w14:paraId="1654652A" w14:textId="77777777" w:rsidR="00FF66D7" w:rsidRPr="00DD714B" w:rsidRDefault="00FF66D7" w:rsidP="00FF66D7">
      <w:pPr>
        <w:spacing w:after="0" w:line="240" w:lineRule="auto"/>
        <w:ind w:firstLine="720"/>
        <w:jc w:val="thaiDistribute"/>
        <w:rPr>
          <w:rFonts w:ascii="TH Niramit AS" w:hAnsi="TH Niramit AS" w:cs="TH Niramit AS"/>
          <w:b/>
          <w:bCs/>
          <w:sz w:val="32"/>
          <w:szCs w:val="32"/>
        </w:rPr>
      </w:pPr>
      <w:r w:rsidRPr="00DD714B">
        <w:rPr>
          <w:rFonts w:ascii="TH Niramit AS" w:hAnsi="TH Niramit AS" w:cs="TH Niramit AS"/>
          <w:b/>
          <w:bCs/>
          <w:sz w:val="32"/>
          <w:szCs w:val="32"/>
          <w:cs/>
        </w:rPr>
        <w:t>ผลการวิเคราะห์เปรียบเทียบความเห็นเกี่ยวกั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จำแนกตามปัจจัยส่วนบุคคล</w:t>
      </w:r>
    </w:p>
    <w:p w14:paraId="1B36E114" w14:textId="69862479"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การเปรียบเทียบความคิดเห็นของพนักงานส่วนท้องถิ่น พนักงานจ้างขององค์กรปกครองส่วนท้องถิ่นในเขตอำเภอสามร้อยยอด จังหวัดประจวบคีรีขันธ์ จำแนกตามปัจจัยส่วนบุคคล ได้แก่ เพศ จากผลการทดสอบความแตกต่างของความคิดเห็นของกลุ่มตัวอย่างที่มีเพศแตกต่างกัน มีความเห็นเกี่ยวกับประสิทธิผลการจัดการความเสี่ยงสำหรับองค์กรปกครองส่วนท้องถิ่น พบว่า ในภาพรวมมีค่า </w:t>
      </w:r>
      <w:r w:rsidRPr="00DD714B">
        <w:rPr>
          <w:rFonts w:ascii="TH Niramit AS" w:hAnsi="TH Niramit AS" w:cs="TH Niramit AS"/>
          <w:sz w:val="32"/>
          <w:szCs w:val="32"/>
        </w:rPr>
        <w:t xml:space="preserve">sig. </w:t>
      </w:r>
      <w:r w:rsidRPr="00DD714B">
        <w:rPr>
          <w:rFonts w:ascii="TH Niramit AS" w:hAnsi="TH Niramit AS" w:cs="TH Niramit AS"/>
          <w:sz w:val="32"/>
          <w:szCs w:val="32"/>
          <w:cs/>
        </w:rPr>
        <w:t>เกินกว่า 0.05 ดังนั้นจึงกล่าวได้ว่าพนักงานส่วนท้องถิ่น พนักงานจ้างขององค์กรปกครองส่วนท้องถิ่นที่มีเพศแตกต่างกัน มีความคิดเห็นต่อประสิทธิผลการจัดการความเสี่ยงสำหรับองค์กรปกครองส่วนท้องถิ่น ไม่แตกต่างกัน อย่างไรก็ตาม พนักงานส่วนท้องถิ่น พนักงานจ้างขององค์กรปกครองส่วนท้องถิ่นที่มีเพศแตกต่างกัน มีความคิดเห็นเกี่ยวกับประสิทธิผลการจัดการความเสี่ยงสำหรับองค์กรปกครองส่วนท้องถิ่น ด้านการวิเคราะห์องค์กร แตกต่างกัน</w:t>
      </w:r>
    </w:p>
    <w:p w14:paraId="4DE75162" w14:textId="529C9CD8"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ผลการเปรียบเทีย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จำแนกตามปัจจัยส่วนบุคคล ได้แก่ อายุ ระดับการศึกษา และอายุการทำงาน ที่แตกต่างกัน ดังนี้</w:t>
      </w:r>
    </w:p>
    <w:p w14:paraId="68F774B5" w14:textId="5D39DF10" w:rsidR="00FF66D7" w:rsidRPr="00DD714B" w:rsidRDefault="00FF66D7" w:rsidP="00FF66D7">
      <w:pPr>
        <w:spacing w:after="0" w:line="240" w:lineRule="auto"/>
        <w:ind w:firstLine="720"/>
        <w:jc w:val="thaiDistribute"/>
        <w:rPr>
          <w:rFonts w:ascii="TH Niramit AS" w:hAnsi="TH Niramit AS" w:cs="TH Niramit AS"/>
          <w:b/>
          <w:bCs/>
          <w:sz w:val="32"/>
          <w:szCs w:val="32"/>
        </w:rPr>
      </w:pPr>
      <w:r w:rsidRPr="00DD714B">
        <w:rPr>
          <w:rFonts w:ascii="TH Niramit AS" w:hAnsi="TH Niramit AS" w:cs="TH Niramit AS"/>
          <w:b/>
          <w:bCs/>
          <w:sz w:val="32"/>
          <w:szCs w:val="32"/>
          <w:cs/>
        </w:rPr>
        <w:t>ผลการวิเคราะห์เปรียบเทียบความเห็นเกี่ยวกั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จำแนกตามอายุ</w:t>
      </w:r>
    </w:p>
    <w:p w14:paraId="06C50262" w14:textId="0D70498B"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ผลการทดสอบความแตกต่างของความคิดเห็นของกลุ่มตัวอย่างที่มีอายุแตกต่างกันมีความคิดเห็นเกี่ยวกับประสิทธิผลการจัดการความเสี่ยงสำหรับองค์กรปกครองส่วนท้องถิ่น พบว่า ในภาพรวมมีค่า </w:t>
      </w:r>
      <w:r w:rsidRPr="00DD714B">
        <w:rPr>
          <w:rFonts w:ascii="TH Niramit AS" w:hAnsi="TH Niramit AS" w:cs="TH Niramit AS"/>
          <w:sz w:val="32"/>
          <w:szCs w:val="32"/>
        </w:rPr>
        <w:t>sig.</w:t>
      </w:r>
      <w:r w:rsidRPr="00DD714B">
        <w:rPr>
          <w:rFonts w:ascii="TH Niramit AS" w:hAnsi="TH Niramit AS" w:cs="TH Niramit AS"/>
          <w:sz w:val="32"/>
          <w:szCs w:val="32"/>
          <w:cs/>
        </w:rPr>
        <w:t xml:space="preserve"> ต่ำกว่า 0.05 ดังนั้นจึงกล่าวได้ว่า พนักงานส่วนท้องถิ่น พนักงานจ้างขององค์กรปกครองส่วนท้องถิ่นที่มีอายุแตกต่างกัน มีความคิดเห็นเกี่ยวกับประสิทธิผลการจัดการความเสี่ยงสำหรับองค์กรปกครองส่วนท้องถิ่นแตกต่างกัน อย่างไรก็ตาม พนักงานส่วนท้องถิ่น พนักงานจ้างขององค์กรปกครองส่วนท้องถิ่นที่มีอายุแตกต่างกันมีความคิดเห็นเกี่ยวกับประสิทธิผลการจัดการความเสี่ยงสำหรับองค์กรปกครองส่วนท้องถิ่น ด้านการกำหนดนโยบาย ด้านการตอบสนองความเสี่ยง ไม่แตกต่างกัน</w:t>
      </w:r>
    </w:p>
    <w:p w14:paraId="4630B630" w14:textId="27C21B49" w:rsidR="00FF66D7" w:rsidRPr="00DD714B" w:rsidRDefault="00FF66D7" w:rsidP="00FF66D7">
      <w:pPr>
        <w:spacing w:after="0" w:line="240" w:lineRule="auto"/>
        <w:ind w:firstLine="720"/>
        <w:jc w:val="thaiDistribute"/>
        <w:rPr>
          <w:rFonts w:ascii="TH Niramit AS" w:hAnsi="TH Niramit AS" w:cs="TH Niramit AS"/>
          <w:b/>
          <w:bCs/>
          <w:sz w:val="32"/>
          <w:szCs w:val="32"/>
        </w:rPr>
      </w:pPr>
      <w:r w:rsidRPr="00DD714B">
        <w:rPr>
          <w:rFonts w:ascii="TH Niramit AS" w:hAnsi="TH Niramit AS" w:cs="TH Niramit AS"/>
          <w:b/>
          <w:bCs/>
          <w:sz w:val="32"/>
          <w:szCs w:val="32"/>
          <w:cs/>
        </w:rPr>
        <w:lastRenderedPageBreak/>
        <w:t>ผลการวิเคราะห์เปรียบเทียบความเห็นเกี่ยวกั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จำแนกตามระดับการศึกษา</w:t>
      </w:r>
    </w:p>
    <w:p w14:paraId="3EE6F560" w14:textId="223229D2"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ผลการทดสอบความแตกต่างของความคิดเห็นของกลุ่มตัวอย่างที่มีระดับการศึกษาแตกต่างกันมีความคิดเห็นเกี่ยวกับประสิทธิผลการจัดการความเสี่ยงสำหรับองค์กรปกครองส่วนท้องถิ่น พบว่า ในภาพรวมมีค่า </w:t>
      </w:r>
      <w:r w:rsidRPr="00DD714B">
        <w:rPr>
          <w:rFonts w:ascii="TH Niramit AS" w:hAnsi="TH Niramit AS" w:cs="TH Niramit AS"/>
          <w:sz w:val="32"/>
          <w:szCs w:val="32"/>
        </w:rPr>
        <w:t xml:space="preserve">sig. </w:t>
      </w:r>
      <w:r w:rsidRPr="00DD714B">
        <w:rPr>
          <w:rFonts w:ascii="TH Niramit AS" w:hAnsi="TH Niramit AS" w:cs="TH Niramit AS"/>
          <w:sz w:val="32"/>
          <w:szCs w:val="32"/>
          <w:cs/>
        </w:rPr>
        <w:t>ต่ำกว่า 0.05 ดังนั้นจึงกล่าวได้ว่า พนักงานส่วนท้องถิ่น พนักงานจ้างขององค์กรปกครองส่วนท้องถิ่นที่มีระดับการศึกษาแตกต่างกัน มีความคิดเห็นต่อประสิทธิผลการจัดการความเสี่ยงสำหรับองค์กรปกครองส่วนท้องถิ่น แตกต่างกัน อย่างไรก็ตาม พนักงานส่วนท้องถิ่น พนักงานจ้างขององค์กรปกครองส่วนท้องถิ่นที่มีระดับการศึกษาแตกต่างกัน มีความคิดเห็นต่อประสิทธิผลการจัดการความเสี่ยงสำหรับองค์กรปกครองส่วนท้องถิ่นด้านการตอบสนองความเสี่ยง ไม่แตกต่างกัน</w:t>
      </w:r>
    </w:p>
    <w:p w14:paraId="319C569A" w14:textId="797B2EE2" w:rsidR="00FF66D7" w:rsidRPr="00DD714B" w:rsidRDefault="00FF66D7" w:rsidP="00FF66D7">
      <w:pPr>
        <w:spacing w:after="0" w:line="240" w:lineRule="auto"/>
        <w:ind w:firstLine="720"/>
        <w:jc w:val="thaiDistribute"/>
        <w:rPr>
          <w:rFonts w:ascii="TH Niramit AS" w:hAnsi="TH Niramit AS" w:cs="TH Niramit AS"/>
          <w:b/>
          <w:bCs/>
          <w:sz w:val="32"/>
          <w:szCs w:val="32"/>
        </w:rPr>
      </w:pPr>
      <w:r w:rsidRPr="00DD714B">
        <w:rPr>
          <w:rFonts w:ascii="TH Niramit AS" w:hAnsi="TH Niramit AS" w:cs="TH Niramit AS"/>
          <w:b/>
          <w:bCs/>
          <w:sz w:val="32"/>
          <w:szCs w:val="32"/>
          <w:cs/>
        </w:rPr>
        <w:t>ผลการวิเคราะห์เปรียบเทียบความเห็นเกี่ยวกั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จำแนกตามอายุการทำงาน</w:t>
      </w:r>
    </w:p>
    <w:p w14:paraId="64459649" w14:textId="01F606FC"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ผลการทดสอบความแตกต่างของความคิดเห็นของกลุ่มตัวอย่างที่มีอายุการทำงาน แตกต่างกัน มีความคิดเห็นเกี่ยวกับประสิทธิผลการจัดการความเสี่ยงสำหรับองค์กรปกครองส่วนท้องถิ่น พบว่า ในภาพรวมมีค่า </w:t>
      </w:r>
      <w:r w:rsidRPr="00DD714B">
        <w:rPr>
          <w:rFonts w:ascii="TH Niramit AS" w:hAnsi="TH Niramit AS" w:cs="TH Niramit AS"/>
          <w:sz w:val="32"/>
          <w:szCs w:val="32"/>
        </w:rPr>
        <w:t xml:space="preserve">sig. </w:t>
      </w:r>
      <w:r w:rsidRPr="00DD714B">
        <w:rPr>
          <w:rFonts w:ascii="TH Niramit AS" w:hAnsi="TH Niramit AS" w:cs="TH Niramit AS"/>
          <w:sz w:val="32"/>
          <w:szCs w:val="32"/>
          <w:cs/>
        </w:rPr>
        <w:t>ต่ำกว่า 0.05 ดังนั้นจึงกล่าวได้ว่าพนักงานส่วนท้องถิ่น พนักงานจ้างขององค์กรปกครองส่วนท้องถิ่นที่มีอายุการทำงานแตกต่างกัน มีความคิดเห็นต่อประสิทธิผลการจัดการความเสี่ยงสำหรับองค์กรปกครองส่วนท้องถิ่น แตกต่างกัน อย่างไรก็ตาม พนักงานส่วนท้องถิ่น พนักงานจ้างขององค์กรปกครองส่วนท้องถิ่นที่มีอายุการทำงานแตกต่างกัน มีความคิดเห็นต่อประสิทธิผลการจัดการความเสี่ยงสำหรับองค์กรปกครองส่วนท้องถิ่นด้านการกำหนดนโยบาย ด้านการประเมินความเสี่ยง และด้านการตอบสนองความเสี่ยง ไม่แตกต่างกัน</w:t>
      </w:r>
    </w:p>
    <w:p w14:paraId="0393CFA0" w14:textId="5676B44F" w:rsidR="00FF66D7" w:rsidRPr="00DD714B" w:rsidRDefault="00FF66D7" w:rsidP="00FF66D7">
      <w:pPr>
        <w:spacing w:after="0" w:line="240" w:lineRule="auto"/>
        <w:ind w:firstLine="720"/>
        <w:jc w:val="thaiDistribute"/>
        <w:rPr>
          <w:rFonts w:ascii="TH Niramit AS" w:hAnsi="TH Niramit AS" w:cs="TH Niramit AS"/>
          <w:b/>
          <w:bCs/>
          <w:sz w:val="32"/>
          <w:szCs w:val="32"/>
        </w:rPr>
      </w:pPr>
      <w:r w:rsidRPr="00DD714B">
        <w:rPr>
          <w:rFonts w:ascii="TH Niramit AS" w:hAnsi="TH Niramit AS" w:cs="TH Niramit AS"/>
          <w:b/>
          <w:bCs/>
          <w:sz w:val="32"/>
          <w:szCs w:val="32"/>
          <w:cs/>
        </w:rPr>
        <w:t>ผลการทดสอบความสัมพันธ์ระหว่า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w:t>
      </w:r>
    </w:p>
    <w:p w14:paraId="1B4E3AAC" w14:textId="279F8661"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การทดสอบความสัมพันธ์ขอ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 วิเคราะห์ความสัมพันธ์โดยใช้สถิติ </w:t>
      </w:r>
      <w:r w:rsidRPr="00DD714B">
        <w:rPr>
          <w:rFonts w:ascii="TH Niramit AS" w:hAnsi="TH Niramit AS" w:cs="TH Niramit AS"/>
          <w:sz w:val="32"/>
          <w:szCs w:val="32"/>
        </w:rPr>
        <w:t xml:space="preserve">Pearson Correlation </w:t>
      </w:r>
      <w:r w:rsidRPr="00DD714B">
        <w:rPr>
          <w:rFonts w:ascii="TH Niramit AS" w:hAnsi="TH Niramit AS" w:cs="TH Niramit AS"/>
          <w:sz w:val="32"/>
          <w:szCs w:val="32"/>
          <w:cs/>
        </w:rPr>
        <w:t>ในการทดสอบที่ระดับนัยสำคัญทางสถิติที่ 0.01 ผลการวิเคราะห์ข้อมูลดังนี้</w:t>
      </w:r>
    </w:p>
    <w:p w14:paraId="14CB79F2" w14:textId="2DF30E62" w:rsidR="00FF66D7" w:rsidRPr="00DD714B" w:rsidRDefault="00FF66D7" w:rsidP="00FF66D7">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b/>
          <w:bCs/>
          <w:sz w:val="32"/>
          <w:szCs w:val="32"/>
          <w:cs/>
        </w:rPr>
        <w:t>ตารางที่ 2</w:t>
      </w:r>
      <w:r w:rsidRPr="00DD714B">
        <w:rPr>
          <w:rFonts w:ascii="TH Niramit AS" w:hAnsi="TH Niramit AS" w:cs="TH Niramit AS"/>
          <w:sz w:val="32"/>
          <w:szCs w:val="32"/>
          <w:cs/>
        </w:rPr>
        <w:t xml:space="preserve"> ผลการทดสอบความสัมพันธ์ระหว่างการมีส่วนร่วมและประสิทธิผลการจัดการความเสี่ยงสำหรับองค์กรปกครองส่วนท้องถิ่นในเขตอำเภอสามร้อยยอด จังหวัดประจวบคีรีขันธ์ โดยรวม</w:t>
      </w:r>
    </w:p>
    <w:p w14:paraId="0C0C0D76" w14:textId="0C7EF2B0" w:rsidR="00FF66D7" w:rsidRPr="00DD714B" w:rsidRDefault="00FF66D7"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w:t>
      </w:r>
      <w:r w:rsidRPr="00DD714B">
        <w:rPr>
          <w:rFonts w:ascii="TH Niramit AS" w:hAnsi="TH Niramit AS" w:cs="TH Niramit AS"/>
          <w:b/>
          <w:bCs/>
          <w:sz w:val="32"/>
          <w:szCs w:val="32"/>
        </w:rPr>
        <w:t xml:space="preserve">n = </w:t>
      </w:r>
      <w:r w:rsidRPr="00DD714B">
        <w:rPr>
          <w:rFonts w:ascii="TH Niramit AS" w:hAnsi="TH Niramit AS" w:cs="TH Niramit AS"/>
          <w:b/>
          <w:bCs/>
          <w:sz w:val="32"/>
          <w:szCs w:val="32"/>
          <w:cs/>
        </w:rPr>
        <w:t>205)</w:t>
      </w:r>
    </w:p>
    <w:p w14:paraId="7D30F11F" w14:textId="0FDF5D51" w:rsidR="00FF66D7" w:rsidRPr="00DD714B" w:rsidRDefault="00FF66D7" w:rsidP="008C1790">
      <w:pPr>
        <w:spacing w:after="0" w:line="240" w:lineRule="auto"/>
        <w:jc w:val="thaiDistribute"/>
        <w:rPr>
          <w:rFonts w:ascii="TH Niramit AS" w:hAnsi="TH Niramit AS" w:cs="TH Niramit AS"/>
          <w:b/>
          <w:bCs/>
          <w:sz w:val="32"/>
          <w:szCs w:val="32"/>
        </w:rPr>
      </w:pPr>
      <w:r w:rsidRPr="00DD714B">
        <w:rPr>
          <w:rFonts w:ascii="TH Niramit AS" w:hAnsi="TH Niramit AS" w:cs="TH Niramit AS"/>
          <w:noProof/>
        </w:rPr>
        <w:lastRenderedPageBreak/>
        <w:drawing>
          <wp:inline distT="0" distB="0" distL="0" distR="0" wp14:anchorId="070B9FE8" wp14:editId="12C88D42">
            <wp:extent cx="5753634" cy="2218267"/>
            <wp:effectExtent l="0" t="0" r="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818" t="53711" r="14610" b="12139"/>
                    <a:stretch/>
                  </pic:blipFill>
                  <pic:spPr bwMode="auto">
                    <a:xfrm>
                      <a:off x="0" y="0"/>
                      <a:ext cx="5765193" cy="2222723"/>
                    </a:xfrm>
                    <a:prstGeom prst="rect">
                      <a:avLst/>
                    </a:prstGeom>
                    <a:ln>
                      <a:noFill/>
                    </a:ln>
                    <a:extLst>
                      <a:ext uri="{53640926-AAD7-44D8-BBD7-CCE9431645EC}">
                        <a14:shadowObscured xmlns:a14="http://schemas.microsoft.com/office/drawing/2010/main"/>
                      </a:ext>
                    </a:extLst>
                  </pic:spPr>
                </pic:pic>
              </a:graphicData>
            </a:graphic>
          </wp:inline>
        </w:drawing>
      </w:r>
    </w:p>
    <w:p w14:paraId="52B0DCC1" w14:textId="77777777" w:rsidR="00FF66D7" w:rsidRPr="00DD714B" w:rsidRDefault="00FF66D7" w:rsidP="008F1D36">
      <w:pPr>
        <w:spacing w:after="0" w:line="240" w:lineRule="auto"/>
        <w:ind w:firstLine="720"/>
        <w:jc w:val="thaiDistribute"/>
        <w:rPr>
          <w:rFonts w:ascii="TH Niramit AS" w:hAnsi="TH Niramit AS" w:cs="TH Niramit AS"/>
          <w:sz w:val="32"/>
          <w:szCs w:val="32"/>
        </w:rPr>
      </w:pPr>
    </w:p>
    <w:p w14:paraId="6E0E927B" w14:textId="0306DB24" w:rsidR="008F1D36" w:rsidRPr="00DD714B" w:rsidRDefault="00DD714B" w:rsidP="00DD714B">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 xml:space="preserve">จากตารางที่ 2 พบว่า การวิเคราะห์ความสัมพันธ์โดยใช้สถิติ </w:t>
      </w:r>
      <w:r w:rsidRPr="00DD714B">
        <w:rPr>
          <w:rFonts w:ascii="TH Niramit AS" w:hAnsi="TH Niramit AS" w:cs="TH Niramit AS"/>
          <w:sz w:val="32"/>
          <w:szCs w:val="32"/>
        </w:rPr>
        <w:t xml:space="preserve">Pearson Correlation </w:t>
      </w:r>
      <w:r w:rsidRPr="00DD714B">
        <w:rPr>
          <w:rFonts w:ascii="TH Niramit AS" w:hAnsi="TH Niramit AS" w:cs="TH Niramit AS"/>
          <w:sz w:val="32"/>
          <w:szCs w:val="32"/>
          <w:cs/>
        </w:rPr>
        <w:t>ในการทดสอบที่ระดับนัยสำคัญทางสถิติที่ 0.01 พบว่า การมีส่วนร่วม ได้แก่ ด้านการมีส่วนร่วมในการวางแผน ด้านการมีส่วนร่วมในการดำเนินงาน ด้านการมีส่วนร่วมในการรับผลประโยชน์ และด้านการมีส่วนร่วมในการประเมินผลโดยรวมและรายด้านมีความสัมพันธ์เชิงบวกกับประสิทธิผลการจัดการความเสี่ยง โดยมีค่าสัมประสิทธิ์สหสัมพันธ์ เรียงลำดับจากมากไปหาน้อย ได้แก่ ด้านการมีส่วนร่วมในการรับผลประโยชน์ ด้านการมีส่วนร่วมในการประเมินผล ด้านการมีส่วนร่วมในการดำเนินงาน และด้านการมีส่วนร่วมในการวางแผน ตามลำดับ</w:t>
      </w:r>
    </w:p>
    <w:p w14:paraId="75204AE5" w14:textId="1362D99B" w:rsidR="00DD714B" w:rsidRPr="00DD714B" w:rsidRDefault="00DD714B" w:rsidP="00DD714B">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อภิปรายผลการวิจัย</w:t>
      </w:r>
    </w:p>
    <w:p w14:paraId="0648D786" w14:textId="004E1B3F" w:rsidR="00DD714B" w:rsidRPr="00DD714B" w:rsidRDefault="00DD714B" w:rsidP="00DD714B">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ผลการวิเคราะห์ระดับประสิทธิผลการจัดการความเสี่ยงสำหรับองค์กรปกครองส่วนท้องถิ่นในเขตอำเภอสามร้อยยอด จังหวัดประจวบคีรีขันธ์ โดยรวมอยู่ในระดับมากที่สุด และด้านการกำหนดนโยบายอยู่ในระดับมากที่สุดเป็นอันดับหนึ่ง รองลงมาคือ ด้านการประเมินความเสี่ยง ด้านการสื่อสารและการรายงานด้านการระบุความเสี่ยง ด้านการติดตามและทบทวน ด้านการวิเคราะห์องค์กร และด้านการตอบสนองความเสี่ยงตามลำดับ ทั้งนี้เนื่องจากองค์กรปกครองส่วนท้องถิ่นมีการกำหนดนโยบายในการจัดการความเสี่ยงไว้มีความชัดเจน มีการจัดการความเสี่ยงให้สอดคล้องกับยุทธศาสตร์ชาติ ยุทธศาสตร์ของจังหวัด และยุทธศาสตร์ขององค์กร องค์กรปกครองส่วนท้องถิ่นมีการกำหนดนโยบายความเสี่ยงด้านต่าง ๆ เช่น ด้านการปฏิบัติงานด้านการทุจริต ด้านเทคโนโลยี ด้านภาพลักษณ์ขององค์กรร่วมกับบุคลากรในองค์กร จึงทำให้นโยบายการจัดการความเสี่ยงมีความครบถ้วน ถูกต้อง สำหรับด้านที่มีความเห็นน้อยที่สุด คือ ด้านการตอบสนองความเสี่ยงทั้งนี้อาจเกิดจากการที่ผู้บริหารไม่ยอมรับความเสี่ยงที่หน่วยงานสามารถยอมรับได้ และไม่มีการกำหนดตัวบุคคลที่รับผิดชอบ ไม่มีการกำหนดวิธีการดำเนินการที่ชัดเจนในกรณีเกิดความเสี่ยงขึ้น ไม่มีการจัดทำแผนฉุกเฉินทำให้บุคลากรไม่สามารถจัดการกับความเสี่ยงได้ ซี่งไม่เป็นไปตามแนวทางของกระทรวงการคลัง กรมบัญชีกลาง ซึ่งได้กำหนดแนวทางการบริหารจัดการความเสี่ยงสำหรับหน่วยงานของรัฐ เรื่อง หลักการบริหารจัดการความเสี่ยงระดับองค์กร ได้กำหนดกระบวนการบริหารจัดการความเสี่ยงไว้ 7 กระบวนการ คือ 1. การ</w:t>
      </w:r>
      <w:r w:rsidRPr="00DD714B">
        <w:rPr>
          <w:rFonts w:ascii="TH Niramit AS" w:hAnsi="TH Niramit AS" w:cs="TH Niramit AS"/>
          <w:sz w:val="32"/>
          <w:szCs w:val="32"/>
          <w:cs/>
        </w:rPr>
        <w:lastRenderedPageBreak/>
        <w:t>วิเคราะห์องค์กร 2. การกำหนดนโยบายการบริหารจัดการความเสี่ยง 3. การระบุความเสี่ยง 4. การประเมินความเสี่ยง 5. การตอบสนองความเสี่ยง 6. การติดตามและทบทวน และ 7. การสื่อสารและการรายงาน</w:t>
      </w:r>
    </w:p>
    <w:p w14:paraId="575B60BE" w14:textId="67B2E74F" w:rsidR="008F1D36" w:rsidRPr="00DD714B" w:rsidRDefault="00DD714B" w:rsidP="00DD714B">
      <w:pPr>
        <w:spacing w:after="0" w:line="240" w:lineRule="auto"/>
        <w:ind w:firstLine="720"/>
        <w:jc w:val="thaiDistribute"/>
        <w:rPr>
          <w:rFonts w:ascii="TH Niramit AS" w:hAnsi="TH Niramit AS" w:cs="TH Niramit AS"/>
          <w:sz w:val="32"/>
          <w:szCs w:val="32"/>
        </w:rPr>
      </w:pPr>
      <w:r w:rsidRPr="00DD714B">
        <w:rPr>
          <w:rFonts w:ascii="TH Niramit AS" w:hAnsi="TH Niramit AS" w:cs="TH Niramit AS"/>
          <w:sz w:val="32"/>
          <w:szCs w:val="32"/>
          <w:cs/>
        </w:rPr>
        <w:t>ผลการเปรียบเทียบความเห็นเกี่ยวกับประสิทธิผลการจัดการความเสี่ยงสำหรับองค์กรปกครองส่วนท้องถิ่นในเขตอำเภอสามร้อยยอด จังหวัดประจวบคีรีขันธ์ จำแนกตามปัจจัยส่วนบุคคล ได้แก่ เพศ อายุ ระดับการศึกษา และอายุการทำงาน (1) พนักงานส่วนท้องถิ่น พนักจ้างขององค์กรปกครองส่วนท้องถิ่นที่มีเพศต่างกัน มีความคิดเห็นต่อประสิทธิผลการจัดการความเสี่ยงสำหรับองค์กรปกครองส่วนท้องถิ่น พบว่า ในภาพรวม ไม่แตกต่างกัน ซึ่งสามารถอธิบายได้ว่า ประสิทธิผลการจัดการความเสี่ยงสำหรับองค์กรปกครองส่วนท้องถิ่นไม่ได้ขึ้นอยู่กับปัจจัยด้านเพศเป็นสำคัญ (2) พนักงานส่วนท้องถิ่น พนักงานจ้างขององค์กรปกครองส่วนท้องถิ่นที่มีอายุ ระดับการศึกษา และอายุการทำงาน แตกต่างกันมีความคิดเห็นต่อประสิทธิผลการจัดการความเสี่ยงสำหรับองค์กรปกครองส่วนท้องถิ่น พบว่า ในภาพรวม แตกต่างกัน ซึ่งสามารถอธิบายได้ว่าอายุ ระดับการศึกษา และอายุการทำงาน เป็นส่วนหนึ่งในการกำหนดหรือวัดระดับประสิทธิผลการจัดการความเสี่ยงสำหรับองค์กรปกครองส่วนท้องถิ่นในเขตอำเภอสามร้อยยอด จังหวัดประจวบคีรีขันธ์</w:t>
      </w:r>
    </w:p>
    <w:p w14:paraId="1690CAE2" w14:textId="53FB62EA" w:rsidR="007631D4" w:rsidRPr="00DD714B" w:rsidRDefault="007631D4" w:rsidP="00DD714B">
      <w:pPr>
        <w:spacing w:after="0" w:line="240" w:lineRule="auto"/>
        <w:jc w:val="thaiDistribute"/>
        <w:rPr>
          <w:rFonts w:ascii="TH Niramit AS" w:hAnsi="TH Niramit AS" w:cs="TH Niramit AS"/>
          <w:b/>
          <w:bCs/>
          <w:sz w:val="32"/>
          <w:szCs w:val="32"/>
        </w:rPr>
      </w:pPr>
      <w:r w:rsidRPr="00DD714B">
        <w:rPr>
          <w:rFonts w:ascii="TH Niramit AS" w:hAnsi="TH Niramit AS" w:cs="TH Niramit AS"/>
          <w:b/>
          <w:bCs/>
          <w:sz w:val="32"/>
          <w:szCs w:val="32"/>
          <w:cs/>
        </w:rPr>
        <w:t>ข้อเสนอแนะ</w:t>
      </w:r>
    </w:p>
    <w:p w14:paraId="7899903A" w14:textId="77777777" w:rsidR="00DD714B" w:rsidRPr="00DD714B" w:rsidRDefault="00DD714B" w:rsidP="00DD714B">
      <w:pPr>
        <w:autoSpaceDE w:val="0"/>
        <w:autoSpaceDN w:val="0"/>
        <w:adjustRightInd w:val="0"/>
        <w:spacing w:after="0" w:line="240" w:lineRule="auto"/>
        <w:ind w:firstLine="720"/>
        <w:rPr>
          <w:rFonts w:ascii="TH Niramit AS" w:eastAsiaTheme="minorHAnsi" w:hAnsi="TH Niramit AS" w:cs="TH Niramit AS"/>
          <w:b/>
          <w:bCs/>
          <w:sz w:val="32"/>
          <w:szCs w:val="32"/>
        </w:rPr>
      </w:pPr>
      <w:r w:rsidRPr="00DD714B">
        <w:rPr>
          <w:rFonts w:ascii="TH Niramit AS" w:eastAsiaTheme="minorHAnsi" w:hAnsi="TH Niramit AS" w:cs="TH Niramit AS"/>
          <w:b/>
          <w:bCs/>
          <w:sz w:val="32"/>
          <w:szCs w:val="32"/>
          <w:cs/>
        </w:rPr>
        <w:t>ข้อเสนอแนะในการนำผลการวิจัยไปใช้ประโยชน์</w:t>
      </w:r>
    </w:p>
    <w:p w14:paraId="6D1ECD31" w14:textId="52EFF2B2" w:rsidR="00DD714B" w:rsidRDefault="00DD714B" w:rsidP="00DD714B">
      <w:pPr>
        <w:autoSpaceDE w:val="0"/>
        <w:autoSpaceDN w:val="0"/>
        <w:adjustRightInd w:val="0"/>
        <w:spacing w:after="0" w:line="240" w:lineRule="auto"/>
        <w:ind w:firstLine="720"/>
        <w:jc w:val="thaiDistribute"/>
        <w:rPr>
          <w:rFonts w:ascii="TH Niramit AS" w:eastAsiaTheme="minorHAnsi" w:hAnsi="TH Niramit AS" w:cs="TH Niramit AS"/>
          <w:sz w:val="32"/>
          <w:szCs w:val="32"/>
        </w:rPr>
      </w:pPr>
      <w:r w:rsidRPr="00DD714B">
        <w:rPr>
          <w:rFonts w:ascii="TH Niramit AS" w:eastAsiaTheme="minorHAnsi" w:hAnsi="TH Niramit AS" w:cs="TH Niramit AS"/>
          <w:sz w:val="32"/>
          <w:szCs w:val="32"/>
          <w:cs/>
        </w:rPr>
        <w:t>ข้อเสนอแนะจากแนวทางการบริหารจัดการความเสี่ยงสำหรับหน่วยงานภาครัฐ เรื่อง หลักการบริหารจัดการความเสี่ยง ระดับองค์กร ของกระทรวงการคลัง กรมบัญชีกลาง พนักงานส่วนท้องถิ่น พนักงานจ้างขององค์กรปกครองส่วนท้องถิ่นควรศึกษา (1) กรอบการบริหารจัดการความเสี่ยง เป็นพื้นฐานของการบริหารจัดการความเสี่ยงที่ดี เพื่อให้การบริหารจัดการความเสี่ยงเป็นเครื่องมือช่วยหน่วยงานในการกำหนดแผนระดับองค์กร และการกำหนดวัตถุประสงค์เป็นไปอย่างมีประสิทธิผล รวมถึงการตัดสินใจของผู้บริหารอยู่บนพื้นฐานข้อมูลสารสนเทศที่สมบูรณ์ ส่งผลให้หน่วยงานของรัฐสามารถดำเนินงานบรรลุวัตถุประสงค์หลักขององค์กรและเพื่อเพิ่มศักยภาพและขีดความสามารถของหน่วยงาน (2) กระบวนการบริหารจัดการความเสี่ยงเป็นกระบวนการที่เกิดขึ้นอย่างต่อเนื่อง ของการการบริหารจัดการความเสี่ยง ซี่งตั้งอยู่บนพื้นฐานของกรอบการบริหารจัดการความเสี่ยงของหน่วยงาน ประกอบด้วย การวิเคราะห์องค์กร การกำหนดนโยบาย การระบุความเสี่ยง การประเมินความเสี่ยง การตอบสนองความเสี่ยง การติดตามและทบทวน และการสื่อสารและการรายงาน</w:t>
      </w:r>
    </w:p>
    <w:p w14:paraId="5A3E7CB7" w14:textId="6AC8E68F" w:rsidR="00C9034F" w:rsidRPr="006415D0" w:rsidRDefault="00C9034F" w:rsidP="00DD714B">
      <w:pPr>
        <w:autoSpaceDE w:val="0"/>
        <w:autoSpaceDN w:val="0"/>
        <w:adjustRightInd w:val="0"/>
        <w:spacing w:after="0" w:line="240" w:lineRule="auto"/>
        <w:ind w:firstLine="720"/>
        <w:jc w:val="thaiDistribute"/>
        <w:rPr>
          <w:rFonts w:ascii="TH Niramit AS" w:eastAsiaTheme="minorHAnsi" w:hAnsi="TH Niramit AS" w:cs="TH Niramit AS"/>
          <w:b/>
          <w:bCs/>
          <w:sz w:val="32"/>
          <w:szCs w:val="32"/>
        </w:rPr>
      </w:pPr>
      <w:r w:rsidRPr="006415D0">
        <w:rPr>
          <w:rFonts w:ascii="TH Niramit AS" w:eastAsiaTheme="minorHAnsi" w:hAnsi="TH Niramit AS" w:cs="TH Niramit AS"/>
          <w:b/>
          <w:bCs/>
          <w:sz w:val="32"/>
          <w:szCs w:val="32"/>
          <w:cs/>
        </w:rPr>
        <w:t>ข้อเสนอแนะเชิงนโยบาย</w:t>
      </w:r>
    </w:p>
    <w:p w14:paraId="06B5AA2B" w14:textId="50B2FD60" w:rsidR="00C9034F" w:rsidRPr="00C9034F" w:rsidRDefault="00C9034F" w:rsidP="00C9034F">
      <w:pPr>
        <w:autoSpaceDE w:val="0"/>
        <w:autoSpaceDN w:val="0"/>
        <w:adjustRightInd w:val="0"/>
        <w:spacing w:after="0" w:line="240" w:lineRule="auto"/>
        <w:ind w:firstLine="720"/>
        <w:jc w:val="thaiDistribute"/>
        <w:rPr>
          <w:rFonts w:ascii="TH Niramit AS" w:eastAsiaTheme="minorHAnsi" w:hAnsi="TH Niramit AS" w:cs="TH Niramit AS"/>
          <w:sz w:val="32"/>
          <w:szCs w:val="32"/>
        </w:rPr>
      </w:pPr>
      <w:r>
        <w:rPr>
          <w:rFonts w:ascii="TH Niramit AS" w:eastAsiaTheme="minorHAnsi" w:hAnsi="TH Niramit AS" w:cs="TH Niramit AS" w:hint="cs"/>
          <w:sz w:val="32"/>
          <w:szCs w:val="32"/>
          <w:cs/>
        </w:rPr>
        <w:t xml:space="preserve">(1) </w:t>
      </w:r>
      <w:r w:rsidRPr="00C9034F">
        <w:rPr>
          <w:rFonts w:ascii="TH Niramit AS" w:eastAsiaTheme="minorHAnsi" w:hAnsi="TH Niramit AS" w:cs="TH Niramit AS"/>
          <w:sz w:val="32"/>
          <w:szCs w:val="32"/>
          <w:cs/>
        </w:rPr>
        <w:t>หน่วยงานท้องถิ่นควรออก แนวนโยบายบริหารจัดการความเสี่ยงภายในองค์กร อย่างเป็นทางการ เช่น มีระเบียบว่าด้วยการประเมินและตอบสนองความเสี่ยงในแต่ละปี</w:t>
      </w:r>
    </w:p>
    <w:p w14:paraId="024DEB99" w14:textId="77777777" w:rsidR="00C9034F" w:rsidRPr="00C9034F" w:rsidRDefault="00C9034F" w:rsidP="00C9034F">
      <w:pPr>
        <w:autoSpaceDE w:val="0"/>
        <w:autoSpaceDN w:val="0"/>
        <w:adjustRightInd w:val="0"/>
        <w:spacing w:after="0" w:line="240" w:lineRule="auto"/>
        <w:ind w:firstLine="720"/>
        <w:jc w:val="thaiDistribute"/>
        <w:rPr>
          <w:rFonts w:ascii="TH Niramit AS" w:eastAsiaTheme="minorHAnsi" w:hAnsi="TH Niramit AS" w:cs="TH Niramit AS"/>
          <w:sz w:val="32"/>
          <w:szCs w:val="32"/>
        </w:rPr>
      </w:pPr>
    </w:p>
    <w:p w14:paraId="3841EB71" w14:textId="3D56C724" w:rsidR="00C9034F" w:rsidRPr="00DD714B" w:rsidRDefault="00C9034F" w:rsidP="00C9034F">
      <w:pPr>
        <w:autoSpaceDE w:val="0"/>
        <w:autoSpaceDN w:val="0"/>
        <w:adjustRightInd w:val="0"/>
        <w:spacing w:after="0" w:line="240" w:lineRule="auto"/>
        <w:ind w:firstLine="720"/>
        <w:jc w:val="thaiDistribute"/>
        <w:rPr>
          <w:rFonts w:ascii="TH Niramit AS" w:eastAsiaTheme="minorHAnsi" w:hAnsi="TH Niramit AS" w:cs="TH Niramit AS"/>
          <w:sz w:val="32"/>
          <w:szCs w:val="32"/>
        </w:rPr>
      </w:pPr>
      <w:r>
        <w:rPr>
          <w:rFonts w:ascii="TH Niramit AS" w:eastAsiaTheme="minorHAnsi" w:hAnsi="TH Niramit AS" w:cs="TH Niramit AS" w:hint="cs"/>
          <w:sz w:val="32"/>
          <w:szCs w:val="32"/>
          <w:cs/>
        </w:rPr>
        <w:lastRenderedPageBreak/>
        <w:t xml:space="preserve">(2) </w:t>
      </w:r>
      <w:r w:rsidRPr="00C9034F">
        <w:rPr>
          <w:rFonts w:ascii="TH Niramit AS" w:eastAsiaTheme="minorHAnsi" w:hAnsi="TH Niramit AS" w:cs="TH Niramit AS"/>
          <w:sz w:val="32"/>
          <w:szCs w:val="32"/>
          <w:cs/>
        </w:rPr>
        <w:t>เสนอให้มีการ บังคับการทำแผนบริหารความเสี่ยงประจำปี ในระดับเทศบาลหรือ อบต. พร้อมทั้งรายงานผลการดำเนินงานต่อสภาท้องถิ่น</w:t>
      </w:r>
    </w:p>
    <w:p w14:paraId="61CBB356" w14:textId="77777777" w:rsidR="00DD714B" w:rsidRPr="006415D0" w:rsidRDefault="00DD714B" w:rsidP="00DD714B">
      <w:pPr>
        <w:spacing w:after="0" w:line="240" w:lineRule="auto"/>
        <w:ind w:firstLine="720"/>
        <w:jc w:val="thaiDistribute"/>
        <w:rPr>
          <w:rFonts w:ascii="TH Niramit AS" w:hAnsi="TH Niramit AS" w:cs="TH Niramit AS"/>
          <w:b/>
          <w:bCs/>
          <w:sz w:val="32"/>
          <w:szCs w:val="32"/>
        </w:rPr>
      </w:pPr>
      <w:r w:rsidRPr="006415D0">
        <w:rPr>
          <w:rFonts w:ascii="TH Niramit AS" w:hAnsi="TH Niramit AS" w:cs="TH Niramit AS"/>
          <w:b/>
          <w:bCs/>
          <w:sz w:val="32"/>
          <w:szCs w:val="32"/>
          <w:cs/>
        </w:rPr>
        <w:t>ข้อเสนอแนะสำหรับการทำวิจัยครั้งต่อไป</w:t>
      </w:r>
    </w:p>
    <w:p w14:paraId="72162650" w14:textId="0CDA22BD" w:rsidR="00DD714B" w:rsidRPr="006415D0" w:rsidRDefault="00DD714B" w:rsidP="006415D0">
      <w:pPr>
        <w:autoSpaceDE w:val="0"/>
        <w:autoSpaceDN w:val="0"/>
        <w:adjustRightInd w:val="0"/>
        <w:spacing w:after="0" w:line="240" w:lineRule="auto"/>
        <w:ind w:firstLine="720"/>
        <w:rPr>
          <w:rFonts w:ascii="TH Niramit AS" w:eastAsiaTheme="minorHAnsi" w:hAnsi="TH Niramit AS" w:cs="TH Niramit AS" w:hint="cs"/>
          <w:sz w:val="32"/>
          <w:szCs w:val="32"/>
        </w:rPr>
      </w:pPr>
      <w:r w:rsidRPr="00DD714B">
        <w:rPr>
          <w:rFonts w:ascii="TH Niramit AS" w:eastAsiaTheme="minorHAnsi" w:hAnsi="TH Niramit AS" w:cs="TH Niramit AS"/>
          <w:sz w:val="32"/>
          <w:szCs w:val="32"/>
          <w:cs/>
        </w:rPr>
        <w:t>ควรมีการศึกษาวิจัยเกี่ยวกับกระบวนการบริหารจัดการความเสี่ยง เพื่อเป็นประโยชน์ในการดำเนินการบริหารจัดการความเสี่ยงขององค์กรปกครองส่วนท้องถิ่น เป็นแนวทางการบริหารจัดการความเสี่ยงของหน่วยงานมีประสิทธิภาพรวมถึงยกระดับการบริหารจัดการความเสี่ยงขององค์กรปกครองส่วนท้องถิ่นให้สามารถเป็นเครื่องมือสำคัญในการตัดสินใจ เพื่อสนับสนุนการบริหารหน่วยงานให้บรรลุวัตถุประสงค์ขององค์กรอย่างแท้จริง และควรมีการศึกษาวิจัยเกี่ยวกับกรอบการบริหารจัดการความเสี่ยง เพื่อให้องค์กรปกครองส่วนท้องถิ่นนำไปปรับใช้ในการวางระบบการบริหารจัดการความเสี่ยงของหน่วยงาน</w:t>
      </w:r>
      <w:bookmarkStart w:id="1" w:name="_GoBack"/>
      <w:bookmarkEnd w:id="1"/>
    </w:p>
    <w:p w14:paraId="37DBEC9B" w14:textId="2995E672" w:rsidR="007631D4" w:rsidRPr="00DD714B" w:rsidRDefault="001645CF" w:rsidP="008C1790">
      <w:pPr>
        <w:spacing w:after="0" w:line="240" w:lineRule="auto"/>
        <w:rPr>
          <w:rFonts w:ascii="TH Niramit AS" w:hAnsi="TH Niramit AS" w:cs="TH Niramit AS"/>
          <w:sz w:val="32"/>
          <w:szCs w:val="32"/>
          <w:cs/>
        </w:rPr>
      </w:pPr>
      <w:r w:rsidRPr="00DD714B">
        <w:rPr>
          <w:rFonts w:ascii="TH Niramit AS" w:hAnsi="TH Niramit AS" w:cs="TH Niramit AS"/>
          <w:b/>
          <w:bCs/>
          <w:sz w:val="32"/>
          <w:szCs w:val="32"/>
          <w:cs/>
        </w:rPr>
        <w:t>เอกสารอ้างอิง</w:t>
      </w:r>
    </w:p>
    <w:p w14:paraId="452A59F4" w14:textId="77777777" w:rsidR="00DD714B" w:rsidRPr="00DD714B" w:rsidRDefault="00DD714B"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rPr>
      </w:pPr>
      <w:r w:rsidRPr="00DD714B">
        <w:rPr>
          <w:rFonts w:ascii="TH Niramit AS" w:eastAsiaTheme="minorHAnsi" w:hAnsi="TH Niramit AS" w:cs="TH Niramit AS"/>
          <w:sz w:val="32"/>
          <w:szCs w:val="32"/>
          <w:cs/>
        </w:rPr>
        <w:t xml:space="preserve">กระทรวงการคลัง กรมบัญชีกลาง. (2564). </w:t>
      </w:r>
      <w:r w:rsidRPr="00DD714B">
        <w:rPr>
          <w:rFonts w:ascii="TH Niramit AS" w:eastAsiaTheme="minorHAnsi" w:hAnsi="TH Niramit AS" w:cs="TH Niramit AS"/>
          <w:i/>
          <w:iCs/>
          <w:sz w:val="32"/>
          <w:szCs w:val="32"/>
          <w:cs/>
        </w:rPr>
        <w:t xml:space="preserve">แนวทางการบริหารจัดการความเสี่ยงสำหรับหน่วยงานภาครัฐเรื่อง หลักการบริหารจัดการความเสี่ยงระดับองค์กร. </w:t>
      </w:r>
      <w:r w:rsidRPr="00DD714B">
        <w:rPr>
          <w:rFonts w:ascii="TH Niramit AS" w:eastAsiaTheme="minorHAnsi" w:hAnsi="TH Niramit AS" w:cs="TH Niramit AS"/>
          <w:sz w:val="32"/>
          <w:szCs w:val="32"/>
          <w:cs/>
        </w:rPr>
        <w:t xml:space="preserve">กรุงเทพมหานคร: กระทรวงการคลัง. </w:t>
      </w:r>
    </w:p>
    <w:p w14:paraId="7F9D678A" w14:textId="77777777" w:rsidR="00DD714B" w:rsidRPr="00DD714B" w:rsidRDefault="00DD714B"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rPr>
      </w:pPr>
      <w:r w:rsidRPr="00DD714B">
        <w:rPr>
          <w:rFonts w:ascii="TH Niramit AS" w:eastAsiaTheme="minorHAnsi" w:hAnsi="TH Niramit AS" w:cs="TH Niramit AS"/>
          <w:sz w:val="32"/>
          <w:szCs w:val="32"/>
          <w:cs/>
        </w:rPr>
        <w:t xml:space="preserve">จินต์จุฑา จันทร์ประสิทธิ์. (2559). </w:t>
      </w:r>
      <w:r w:rsidRPr="00DD714B">
        <w:rPr>
          <w:rFonts w:ascii="TH Niramit AS" w:eastAsiaTheme="minorHAnsi" w:hAnsi="TH Niramit AS" w:cs="TH Niramit AS"/>
          <w:i/>
          <w:iCs/>
          <w:sz w:val="32"/>
          <w:szCs w:val="32"/>
          <w:cs/>
        </w:rPr>
        <w:t xml:space="preserve">การพัฒนาทรัพยากรมนุษย์ของบุคลากรทางการศึกษา </w:t>
      </w:r>
      <w:r w:rsidRPr="00DD714B">
        <w:rPr>
          <w:rFonts w:ascii="TH Niramit AS" w:eastAsiaTheme="minorHAnsi" w:hAnsi="TH Niramit AS" w:cs="TH Niramit AS"/>
          <w:sz w:val="32"/>
          <w:szCs w:val="32"/>
          <w:cs/>
        </w:rPr>
        <w:t>[วิทยานิพนธ์ปริญญารัฐประ</w:t>
      </w:r>
      <w:proofErr w:type="spellStart"/>
      <w:r w:rsidRPr="00DD714B">
        <w:rPr>
          <w:rFonts w:ascii="TH Niramit AS" w:eastAsiaTheme="minorHAnsi" w:hAnsi="TH Niramit AS" w:cs="TH Niramit AS"/>
          <w:sz w:val="32"/>
          <w:szCs w:val="32"/>
          <w:cs/>
        </w:rPr>
        <w:t>ศา</w:t>
      </w:r>
      <w:proofErr w:type="spellEnd"/>
      <w:r w:rsidRPr="00DD714B">
        <w:rPr>
          <w:rFonts w:ascii="TH Niramit AS" w:eastAsiaTheme="minorHAnsi" w:hAnsi="TH Niramit AS" w:cs="TH Niramit AS"/>
          <w:sz w:val="32"/>
          <w:szCs w:val="32"/>
          <w:cs/>
        </w:rPr>
        <w:t>สน</w:t>
      </w:r>
      <w:proofErr w:type="spellStart"/>
      <w:r w:rsidRPr="00DD714B">
        <w:rPr>
          <w:rFonts w:ascii="TH Niramit AS" w:eastAsiaTheme="minorHAnsi" w:hAnsi="TH Niramit AS" w:cs="TH Niramit AS"/>
          <w:sz w:val="32"/>
          <w:szCs w:val="32"/>
          <w:cs/>
        </w:rPr>
        <w:t>ศา</w:t>
      </w:r>
      <w:proofErr w:type="spellEnd"/>
      <w:r w:rsidRPr="00DD714B">
        <w:rPr>
          <w:rFonts w:ascii="TH Niramit AS" w:eastAsiaTheme="minorHAnsi" w:hAnsi="TH Niramit AS" w:cs="TH Niramit AS"/>
          <w:sz w:val="32"/>
          <w:szCs w:val="32"/>
          <w:cs/>
        </w:rPr>
        <w:t xml:space="preserve">สตรมหาบัณฑิต ไม่ได้ตีพิมพ์]. มหาวิทยาลัยเทคโนโลยีราชมงคลรัตนโกสินทร์. </w:t>
      </w:r>
    </w:p>
    <w:p w14:paraId="495C51F9" w14:textId="77777777" w:rsidR="00DD714B" w:rsidRPr="00DD714B" w:rsidRDefault="00DD714B"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rPr>
      </w:pPr>
      <w:r w:rsidRPr="00DD714B">
        <w:rPr>
          <w:rFonts w:ascii="TH Niramit AS" w:eastAsiaTheme="minorHAnsi" w:hAnsi="TH Niramit AS" w:cs="TH Niramit AS"/>
          <w:sz w:val="32"/>
          <w:szCs w:val="32"/>
          <w:cs/>
        </w:rPr>
        <w:t xml:space="preserve">บุญญนุช พรมานุสรณ์. (2565). </w:t>
      </w:r>
      <w:r w:rsidRPr="00DD714B">
        <w:rPr>
          <w:rFonts w:ascii="TH Niramit AS" w:eastAsiaTheme="minorHAnsi" w:hAnsi="TH Niramit AS" w:cs="TH Niramit AS"/>
          <w:i/>
          <w:iCs/>
          <w:sz w:val="32"/>
          <w:szCs w:val="32"/>
          <w:cs/>
        </w:rPr>
        <w:t>ความสัมพันธ์ระหว่างภาวะผู้นำทางวิชาการของผู้บริหารกับประสิทธิผลของโรงเรียนมัธยมศึกษา กลุ่มสหวิทยาเขตชลบุรี2 สังกัดสำนักงานเขตพื้นที่การศึกษามัธยมศึกษาชลบุรี ระยอง [</w:t>
      </w:r>
      <w:r w:rsidRPr="00DD714B">
        <w:rPr>
          <w:rFonts w:ascii="TH Niramit AS" w:eastAsiaTheme="minorHAnsi" w:hAnsi="TH Niramit AS" w:cs="TH Niramit AS"/>
          <w:sz w:val="32"/>
          <w:szCs w:val="32"/>
          <w:cs/>
        </w:rPr>
        <w:t xml:space="preserve">งานนิพนธ์การศึกษามหาบัณฑิต ไม่ได้ตีพิมพ์]. มหาวิทยาลัยบูรพา. พระราชบัญญัติวินัยการเงินการคลังของรัฐ พ.ศ. 2561. (2561). </w:t>
      </w:r>
      <w:r w:rsidRPr="00DD714B">
        <w:rPr>
          <w:rFonts w:ascii="TH Niramit AS" w:eastAsiaTheme="minorHAnsi" w:hAnsi="TH Niramit AS" w:cs="TH Niramit AS"/>
          <w:i/>
          <w:iCs/>
          <w:sz w:val="32"/>
          <w:szCs w:val="32"/>
          <w:cs/>
        </w:rPr>
        <w:t>ราชกิจจา</w:t>
      </w:r>
      <w:proofErr w:type="spellStart"/>
      <w:r w:rsidRPr="00DD714B">
        <w:rPr>
          <w:rFonts w:ascii="TH Niramit AS" w:eastAsiaTheme="minorHAnsi" w:hAnsi="TH Niramit AS" w:cs="TH Niramit AS"/>
          <w:i/>
          <w:iCs/>
          <w:sz w:val="32"/>
          <w:szCs w:val="32"/>
          <w:cs/>
        </w:rPr>
        <w:t>นุเ</w:t>
      </w:r>
      <w:proofErr w:type="spellEnd"/>
      <w:r w:rsidRPr="00DD714B">
        <w:rPr>
          <w:rFonts w:ascii="TH Niramit AS" w:eastAsiaTheme="minorHAnsi" w:hAnsi="TH Niramit AS" w:cs="TH Niramit AS"/>
          <w:i/>
          <w:iCs/>
          <w:sz w:val="32"/>
          <w:szCs w:val="32"/>
          <w:cs/>
        </w:rPr>
        <w:t xml:space="preserve">บกษา. </w:t>
      </w:r>
      <w:r w:rsidRPr="00DD714B">
        <w:rPr>
          <w:rFonts w:ascii="TH Niramit AS" w:eastAsiaTheme="minorHAnsi" w:hAnsi="TH Niramit AS" w:cs="TH Niramit AS"/>
          <w:sz w:val="32"/>
          <w:szCs w:val="32"/>
          <w:cs/>
        </w:rPr>
        <w:t xml:space="preserve">เล่มที่ 135 ตอนที่ 27 ก. หน้า 1. </w:t>
      </w:r>
    </w:p>
    <w:p w14:paraId="4141A988" w14:textId="25FC78A9" w:rsidR="00DD714B" w:rsidRDefault="00DD714B"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rPr>
      </w:pPr>
      <w:r w:rsidRPr="00DD714B">
        <w:rPr>
          <w:rFonts w:ascii="TH Niramit AS" w:eastAsiaTheme="minorHAnsi" w:hAnsi="TH Niramit AS" w:cs="TH Niramit AS"/>
          <w:sz w:val="32"/>
          <w:szCs w:val="32"/>
          <w:cs/>
        </w:rPr>
        <w:t>วชิรวัชร งามละม่อม. (2559</w:t>
      </w:r>
      <w:r w:rsidRPr="00DD714B">
        <w:rPr>
          <w:rFonts w:ascii="TH Niramit AS" w:eastAsiaTheme="minorHAnsi" w:hAnsi="TH Niramit AS" w:cs="TH Niramit AS"/>
          <w:sz w:val="32"/>
          <w:szCs w:val="32"/>
        </w:rPr>
        <w:t xml:space="preserve">, </w:t>
      </w:r>
      <w:r w:rsidRPr="00DD714B">
        <w:rPr>
          <w:rFonts w:ascii="TH Niramit AS" w:eastAsiaTheme="minorHAnsi" w:hAnsi="TH Niramit AS" w:cs="TH Niramit AS"/>
          <w:sz w:val="32"/>
          <w:szCs w:val="32"/>
          <w:cs/>
        </w:rPr>
        <w:t xml:space="preserve">3 กุมภาพันธ์). </w:t>
      </w:r>
      <w:r w:rsidRPr="00DD714B">
        <w:rPr>
          <w:rFonts w:ascii="TH Niramit AS" w:eastAsiaTheme="minorHAnsi" w:hAnsi="TH Niramit AS" w:cs="TH Niramit AS"/>
          <w:i/>
          <w:iCs/>
          <w:sz w:val="32"/>
          <w:szCs w:val="32"/>
          <w:cs/>
        </w:rPr>
        <w:t xml:space="preserve">ทฤษฎีการมีส่วนร่วม. </w:t>
      </w:r>
      <w:r w:rsidRPr="00DD714B">
        <w:rPr>
          <w:rFonts w:ascii="TH Niramit AS" w:eastAsiaTheme="minorHAnsi" w:hAnsi="TH Niramit AS" w:cs="TH Niramit AS"/>
          <w:sz w:val="32"/>
          <w:szCs w:val="32"/>
        </w:rPr>
        <w:t>Media Learning of Public Administration</w:t>
      </w:r>
      <w:r w:rsidRPr="00DD714B">
        <w:rPr>
          <w:rFonts w:ascii="TH Niramit AS" w:eastAsiaTheme="minorHAnsi" w:hAnsi="TH Niramit AS" w:cs="TH Niramit AS"/>
          <w:i/>
          <w:iCs/>
          <w:sz w:val="32"/>
          <w:szCs w:val="32"/>
          <w:cs/>
        </w:rPr>
        <w:t xml:space="preserve">. </w:t>
      </w:r>
      <w:r w:rsidRPr="00DD714B">
        <w:rPr>
          <w:rFonts w:ascii="TH Niramit AS" w:eastAsiaTheme="minorHAnsi" w:hAnsi="TH Niramit AS" w:cs="TH Niramit AS"/>
          <w:sz w:val="32"/>
          <w:szCs w:val="32"/>
        </w:rPr>
        <w:t>https</w:t>
      </w:r>
      <w:r w:rsidRPr="00DD714B">
        <w:rPr>
          <w:rFonts w:ascii="TH Niramit AS" w:eastAsiaTheme="minorHAnsi" w:hAnsi="TH Niramit AS" w:cs="TH Niramit AS"/>
          <w:sz w:val="32"/>
          <w:szCs w:val="32"/>
          <w:cs/>
        </w:rPr>
        <w:t>://</w:t>
      </w:r>
      <w:proofErr w:type="spellStart"/>
      <w:r w:rsidRPr="00DD714B">
        <w:rPr>
          <w:rFonts w:ascii="TH Niramit AS" w:eastAsiaTheme="minorHAnsi" w:hAnsi="TH Niramit AS" w:cs="TH Niramit AS"/>
          <w:sz w:val="32"/>
          <w:szCs w:val="32"/>
        </w:rPr>
        <w:t>learningofpublic</w:t>
      </w:r>
      <w:proofErr w:type="spellEnd"/>
      <w:r w:rsidRPr="00DD714B">
        <w:rPr>
          <w:rFonts w:ascii="TH Niramit AS" w:eastAsiaTheme="minorHAnsi" w:hAnsi="TH Niramit AS" w:cs="TH Niramit AS"/>
          <w:sz w:val="32"/>
          <w:szCs w:val="32"/>
          <w:cs/>
        </w:rPr>
        <w:t>.</w:t>
      </w:r>
      <w:proofErr w:type="spellStart"/>
      <w:r w:rsidRPr="00DD714B">
        <w:rPr>
          <w:rFonts w:ascii="TH Niramit AS" w:eastAsiaTheme="minorHAnsi" w:hAnsi="TH Niramit AS" w:cs="TH Niramit AS"/>
          <w:sz w:val="32"/>
          <w:szCs w:val="32"/>
        </w:rPr>
        <w:t>blogspot</w:t>
      </w:r>
      <w:proofErr w:type="spellEnd"/>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 xml:space="preserve">com </w:t>
      </w:r>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2016</w:t>
      </w:r>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02</w:t>
      </w:r>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blog</w:t>
      </w:r>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post_79</w:t>
      </w:r>
      <w:r w:rsidRPr="00DD714B">
        <w:rPr>
          <w:rFonts w:ascii="TH Niramit AS" w:eastAsiaTheme="minorHAnsi" w:hAnsi="TH Niramit AS" w:cs="TH Niramit AS"/>
          <w:sz w:val="32"/>
          <w:szCs w:val="32"/>
          <w:cs/>
        </w:rPr>
        <w:t>.</w:t>
      </w:r>
      <w:r w:rsidRPr="00DD714B">
        <w:rPr>
          <w:rFonts w:ascii="TH Niramit AS" w:eastAsiaTheme="minorHAnsi" w:hAnsi="TH Niramit AS" w:cs="TH Niramit AS"/>
          <w:sz w:val="32"/>
          <w:szCs w:val="32"/>
        </w:rPr>
        <w:t>html</w:t>
      </w:r>
      <w:r w:rsidRPr="00DD714B">
        <w:rPr>
          <w:rFonts w:ascii="TH Niramit AS" w:eastAsiaTheme="minorHAnsi" w:hAnsi="TH Niramit AS" w:cs="TH Niramit AS"/>
          <w:sz w:val="32"/>
          <w:szCs w:val="32"/>
          <w:cs/>
        </w:rPr>
        <w:t xml:space="preserve">. </w:t>
      </w:r>
    </w:p>
    <w:p w14:paraId="61ADBF3D" w14:textId="0B70BF00" w:rsidR="00D07BBF" w:rsidRPr="00DD714B" w:rsidRDefault="00D07BBF"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cs/>
        </w:rPr>
      </w:pPr>
      <w:r w:rsidRPr="00D07BBF">
        <w:rPr>
          <w:rFonts w:ascii="TH Niramit AS" w:eastAsiaTheme="minorHAnsi" w:hAnsi="TH Niramit AS" w:cs="TH Niramit AS"/>
          <w:sz w:val="32"/>
          <w:szCs w:val="32"/>
          <w:cs/>
        </w:rPr>
        <w:t xml:space="preserve">พระราชบัญญัติวินัยการเงินการคลังของรัฐ พ.ศ. </w:t>
      </w:r>
      <w:r w:rsidRPr="00D07BBF">
        <w:rPr>
          <w:rFonts w:ascii="TH Niramit AS" w:eastAsiaTheme="minorHAnsi" w:hAnsi="TH Niramit AS" w:cs="TH Niramit AS"/>
          <w:sz w:val="32"/>
          <w:szCs w:val="32"/>
        </w:rPr>
        <w:t xml:space="preserve">2561. (2561). </w:t>
      </w:r>
      <w:r w:rsidRPr="00D07BBF">
        <w:rPr>
          <w:rFonts w:ascii="TH Niramit AS" w:eastAsiaTheme="minorHAnsi" w:hAnsi="TH Niramit AS" w:cs="TH Niramit AS"/>
          <w:sz w:val="32"/>
          <w:szCs w:val="32"/>
          <w:cs/>
        </w:rPr>
        <w:t>ราชกิจจา</w:t>
      </w:r>
      <w:proofErr w:type="spellStart"/>
      <w:r w:rsidRPr="00D07BBF">
        <w:rPr>
          <w:rFonts w:ascii="TH Niramit AS" w:eastAsiaTheme="minorHAnsi" w:hAnsi="TH Niramit AS" w:cs="TH Niramit AS"/>
          <w:sz w:val="32"/>
          <w:szCs w:val="32"/>
          <w:cs/>
        </w:rPr>
        <w:t>นุเ</w:t>
      </w:r>
      <w:proofErr w:type="spellEnd"/>
      <w:r w:rsidRPr="00D07BBF">
        <w:rPr>
          <w:rFonts w:ascii="TH Niramit AS" w:eastAsiaTheme="minorHAnsi" w:hAnsi="TH Niramit AS" w:cs="TH Niramit AS"/>
          <w:sz w:val="32"/>
          <w:szCs w:val="32"/>
          <w:cs/>
        </w:rPr>
        <w:t>บกษา</w:t>
      </w:r>
      <w:r w:rsidRPr="00D07BBF">
        <w:rPr>
          <w:rFonts w:ascii="TH Niramit AS" w:eastAsiaTheme="minorHAnsi" w:hAnsi="TH Niramit AS" w:cs="TH Niramit AS"/>
          <w:sz w:val="32"/>
          <w:szCs w:val="32"/>
        </w:rPr>
        <w:t xml:space="preserve">, 135(27 </w:t>
      </w:r>
      <w:r w:rsidRPr="00D07BBF">
        <w:rPr>
          <w:rFonts w:ascii="TH Niramit AS" w:eastAsiaTheme="minorHAnsi" w:hAnsi="TH Niramit AS" w:cs="TH Niramit AS"/>
          <w:sz w:val="32"/>
          <w:szCs w:val="32"/>
          <w:cs/>
        </w:rPr>
        <w:t>ก)</w:t>
      </w:r>
      <w:r w:rsidRPr="00D07BBF">
        <w:rPr>
          <w:rFonts w:ascii="TH Niramit AS" w:eastAsiaTheme="minorHAnsi" w:hAnsi="TH Niramit AS" w:cs="TH Niramit AS"/>
          <w:sz w:val="32"/>
          <w:szCs w:val="32"/>
        </w:rPr>
        <w:t>, 1–10.</w:t>
      </w:r>
    </w:p>
    <w:p w14:paraId="48D77D5C" w14:textId="77777777" w:rsidR="00DD714B" w:rsidRPr="00DD714B" w:rsidRDefault="00DD714B" w:rsidP="00DD714B">
      <w:pPr>
        <w:autoSpaceDE w:val="0"/>
        <w:autoSpaceDN w:val="0"/>
        <w:adjustRightInd w:val="0"/>
        <w:spacing w:after="0" w:line="240" w:lineRule="auto"/>
        <w:ind w:left="990" w:hanging="990"/>
        <w:jc w:val="thaiDistribute"/>
        <w:rPr>
          <w:rFonts w:ascii="TH Niramit AS" w:eastAsiaTheme="minorHAnsi" w:hAnsi="TH Niramit AS" w:cs="TH Niramit AS"/>
          <w:sz w:val="32"/>
          <w:szCs w:val="32"/>
        </w:rPr>
      </w:pPr>
    </w:p>
    <w:sectPr w:rsidR="00DD714B" w:rsidRPr="00DD714B" w:rsidSect="006415D0">
      <w:headerReference w:type="default" r:id="rId11"/>
      <w:pgSz w:w="11906" w:h="16838" w:code="9"/>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4E821" w14:textId="77777777" w:rsidR="0006522A" w:rsidRDefault="0006522A" w:rsidP="00AE5FEC">
      <w:pPr>
        <w:spacing w:after="0" w:line="240" w:lineRule="auto"/>
      </w:pPr>
      <w:r>
        <w:separator/>
      </w:r>
    </w:p>
  </w:endnote>
  <w:endnote w:type="continuationSeparator" w:id="0">
    <w:p w14:paraId="7530830C" w14:textId="77777777" w:rsidR="0006522A" w:rsidRDefault="0006522A" w:rsidP="00AE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 New">
    <w:altName w:val="TH SarabunPSK"/>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 Niramit AS">
    <w:panose1 w:val="02000506000000020004"/>
    <w:charset w:val="00"/>
    <w:family w:val="auto"/>
    <w:pitch w:val="variable"/>
    <w:sig w:usb0="A100006F" w:usb1="5000204A" w:usb2="00000000" w:usb3="00000000" w:csb0="0001018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517D" w14:textId="77777777" w:rsidR="0006522A" w:rsidRDefault="0006522A" w:rsidP="00AE5FEC">
      <w:pPr>
        <w:spacing w:after="0" w:line="240" w:lineRule="auto"/>
      </w:pPr>
      <w:r>
        <w:separator/>
      </w:r>
    </w:p>
  </w:footnote>
  <w:footnote w:type="continuationSeparator" w:id="0">
    <w:p w14:paraId="2E9893FF" w14:textId="77777777" w:rsidR="0006522A" w:rsidRDefault="0006522A" w:rsidP="00AE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93B21" w14:textId="704A5A88" w:rsidR="004B6ABC" w:rsidRPr="004B6ABC" w:rsidRDefault="004B6ABC" w:rsidP="004B6ABC">
    <w:pPr>
      <w:pStyle w:val="a8"/>
      <w:pBdr>
        <w:bottom w:val="single" w:sz="4" w:space="1" w:color="D9D9D9"/>
      </w:pBdr>
      <w:jc w:val="right"/>
      <w:rPr>
        <w:rFonts w:ascii="TH Niramit AS" w:hAnsi="TH Niramit AS" w:cs="TH Niramit AS" w:hint="cs"/>
        <w:b/>
        <w:bCs/>
        <w:sz w:val="32"/>
        <w:szCs w:val="32"/>
      </w:rPr>
    </w:pPr>
    <w:r>
      <w:rPr>
        <w:rFonts w:ascii="TH Niramit AS" w:hAnsi="TH Niramit AS" w:cs="TH Niramit AS"/>
        <w:sz w:val="32"/>
        <w:szCs w:val="32"/>
      </w:rPr>
      <w:t>Journal of Interdisciplinary Political Science Vol.</w:t>
    </w:r>
    <w:r>
      <w:rPr>
        <w:rFonts w:ascii="TH Niramit AS" w:hAnsi="TH Niramit AS" w:cs="TH Niramit AS" w:hint="cs"/>
        <w:sz w:val="32"/>
        <w:szCs w:val="32"/>
        <w:cs/>
      </w:rPr>
      <w:t xml:space="preserve"> 3 </w:t>
    </w:r>
    <w:r>
      <w:rPr>
        <w:rFonts w:ascii="TH Niramit AS" w:hAnsi="TH Niramit AS" w:cs="TH Niramit AS"/>
        <w:sz w:val="32"/>
        <w:szCs w:val="32"/>
      </w:rPr>
      <w:t>No.</w:t>
    </w:r>
    <w:r>
      <w:rPr>
        <w:rFonts w:ascii="TH Niramit AS" w:hAnsi="TH Niramit AS" w:cs="TH Niramit AS" w:hint="cs"/>
        <w:sz w:val="32"/>
        <w:szCs w:val="32"/>
        <w:cs/>
      </w:rPr>
      <w:t xml:space="preserve"> 1 (</w:t>
    </w:r>
    <w:r>
      <w:rPr>
        <w:rFonts w:ascii="TH Niramit AS" w:hAnsi="TH Niramit AS" w:cs="TH Niramit AS"/>
        <w:sz w:val="32"/>
        <w:szCs w:val="32"/>
      </w:rPr>
      <w:t>January - April 2025</w:t>
    </w:r>
    <w:r>
      <w:rPr>
        <w:rFonts w:ascii="TH Niramit AS" w:hAnsi="TH Niramit AS" w:cs="TH Niramit AS" w:hint="cs"/>
        <w:sz w:val="32"/>
        <w:szCs w:val="32"/>
        <w:cs/>
      </w:rPr>
      <w:t>)</w:t>
    </w:r>
    <w:r>
      <w:rPr>
        <w:rFonts w:ascii="TH Niramit AS" w:hAnsi="TH Niramit AS" w:cs="TH Niramit AS"/>
        <w:sz w:val="32"/>
        <w:szCs w:val="32"/>
      </w:rPr>
      <w:t xml:space="preserve"> | </w:t>
    </w:r>
    <w:r>
      <w:rPr>
        <w:rFonts w:ascii="TH Niramit AS" w:hAnsi="TH Niramit AS" w:cs="TH Niramit AS"/>
        <w:sz w:val="32"/>
        <w:szCs w:val="32"/>
      </w:rPr>
      <w:fldChar w:fldCharType="begin"/>
    </w:r>
    <w:r>
      <w:rPr>
        <w:rFonts w:ascii="TH Niramit AS" w:hAnsi="TH Niramit AS" w:cs="TH Niramit AS"/>
        <w:sz w:val="32"/>
        <w:szCs w:val="32"/>
      </w:rPr>
      <w:instrText xml:space="preserve"> PAGE   \* MERGEFORMAT </w:instrText>
    </w:r>
    <w:r>
      <w:rPr>
        <w:rFonts w:ascii="TH Niramit AS" w:hAnsi="TH Niramit AS" w:cs="TH Niramit AS"/>
        <w:sz w:val="32"/>
        <w:szCs w:val="32"/>
      </w:rPr>
      <w:fldChar w:fldCharType="separate"/>
    </w:r>
    <w:r>
      <w:rPr>
        <w:rFonts w:ascii="TH Niramit AS" w:hAnsi="TH Niramit AS" w:cs="TH Niramit AS"/>
        <w:sz w:val="32"/>
        <w:szCs w:val="32"/>
      </w:rPr>
      <w:t>13</w:t>
    </w:r>
    <w:r>
      <w:rPr>
        <w:rFonts w:ascii="TH Niramit AS" w:hAnsi="TH Niramit AS" w:cs="TH Niramit AS"/>
        <w:noProof/>
        <w:sz w:val="32"/>
        <w:szCs w:val="3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10F"/>
    <w:multiLevelType w:val="multilevel"/>
    <w:tmpl w:val="61601D72"/>
    <w:lvl w:ilvl="0">
      <w:start w:val="2"/>
      <w:numFmt w:val="decimal"/>
      <w:lvlText w:val="%1"/>
      <w:lvlJc w:val="left"/>
      <w:pPr>
        <w:ind w:left="628" w:hanging="628"/>
      </w:pPr>
      <w:rPr>
        <w:rFonts w:hint="default"/>
      </w:rPr>
    </w:lvl>
    <w:lvl w:ilvl="1">
      <w:start w:val="3"/>
      <w:numFmt w:val="decimal"/>
      <w:lvlText w:val="%1.%2"/>
      <w:lvlJc w:val="left"/>
      <w:pPr>
        <w:ind w:left="868" w:hanging="628"/>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B1A083D"/>
    <w:multiLevelType w:val="hybridMultilevel"/>
    <w:tmpl w:val="201636B0"/>
    <w:lvl w:ilvl="0" w:tplc="590C7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E377AC"/>
    <w:multiLevelType w:val="multilevel"/>
    <w:tmpl w:val="8C2C099C"/>
    <w:lvl w:ilvl="0">
      <w:start w:val="1"/>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5C79D1"/>
    <w:multiLevelType w:val="hybridMultilevel"/>
    <w:tmpl w:val="C9F6642C"/>
    <w:lvl w:ilvl="0" w:tplc="4F8A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252851"/>
    <w:multiLevelType w:val="multilevel"/>
    <w:tmpl w:val="274CF888"/>
    <w:lvl w:ilvl="0">
      <w:start w:val="1"/>
      <w:numFmt w:val="decimal"/>
      <w:lvlText w:val="(%1)"/>
      <w:lvlJc w:val="left"/>
      <w:pPr>
        <w:tabs>
          <w:tab w:val="num" w:pos="720"/>
        </w:tabs>
        <w:ind w:left="720" w:hanging="360"/>
      </w:pPr>
      <w:rPr>
        <w:rFonts w:ascii="TH SarabunPSK" w:eastAsia="Times New Roman" w:hAnsi="TH SarabunPSK" w:cs="TH SarabunPSK"/>
        <w:sz w:val="32"/>
        <w:szCs w:val="32"/>
        <w:lang w:bidi="th-TH"/>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B0092"/>
    <w:multiLevelType w:val="hybridMultilevel"/>
    <w:tmpl w:val="0D58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E4C3C"/>
    <w:multiLevelType w:val="hybridMultilevel"/>
    <w:tmpl w:val="7A160382"/>
    <w:lvl w:ilvl="0" w:tplc="AD54E5EE">
      <w:start w:val="1"/>
      <w:numFmt w:val="bullet"/>
      <w:lvlText w:val="-"/>
      <w:lvlJc w:val="left"/>
      <w:pPr>
        <w:ind w:left="644" w:hanging="360"/>
      </w:pPr>
      <w:rPr>
        <w:rFonts w:ascii="Angsana New" w:eastAsia="Calibri" w:hAnsi="Angsana New" w:cs="Angsana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B553854"/>
    <w:multiLevelType w:val="multilevel"/>
    <w:tmpl w:val="53CC2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EF5B97"/>
    <w:multiLevelType w:val="hybridMultilevel"/>
    <w:tmpl w:val="587E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5FC4"/>
    <w:multiLevelType w:val="hybridMultilevel"/>
    <w:tmpl w:val="6D885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B5866"/>
    <w:multiLevelType w:val="hybridMultilevel"/>
    <w:tmpl w:val="169A8D70"/>
    <w:lvl w:ilvl="0" w:tplc="3CFC0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700BDA"/>
    <w:multiLevelType w:val="hybridMultilevel"/>
    <w:tmpl w:val="06FEB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56C91"/>
    <w:multiLevelType w:val="hybridMultilevel"/>
    <w:tmpl w:val="23B2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57634"/>
    <w:multiLevelType w:val="hybridMultilevel"/>
    <w:tmpl w:val="C8A62FEE"/>
    <w:lvl w:ilvl="0" w:tplc="208614CA">
      <w:start w:val="1"/>
      <w:numFmt w:val="decimal"/>
      <w:lvlText w:val="%1."/>
      <w:lvlJc w:val="left"/>
      <w:pPr>
        <w:ind w:left="1080" w:hanging="360"/>
      </w:pPr>
      <w:rPr>
        <w:rFonts w:ascii="TH Sarabun New" w:hAnsi="TH Sarabun New" w:cs="TH Sarabun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997966"/>
    <w:multiLevelType w:val="hybridMultilevel"/>
    <w:tmpl w:val="4F50283E"/>
    <w:lvl w:ilvl="0" w:tplc="BA62F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967D87"/>
    <w:multiLevelType w:val="hybridMultilevel"/>
    <w:tmpl w:val="AA58A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2"/>
  </w:num>
  <w:num w:numId="4">
    <w:abstractNumId w:val="5"/>
  </w:num>
  <w:num w:numId="5">
    <w:abstractNumId w:val="2"/>
  </w:num>
  <w:num w:numId="6">
    <w:abstractNumId w:val="1"/>
  </w:num>
  <w:num w:numId="7">
    <w:abstractNumId w:val="10"/>
  </w:num>
  <w:num w:numId="8">
    <w:abstractNumId w:val="13"/>
  </w:num>
  <w:num w:numId="9">
    <w:abstractNumId w:val="0"/>
  </w:num>
  <w:num w:numId="10">
    <w:abstractNumId w:val="14"/>
  </w:num>
  <w:num w:numId="11">
    <w:abstractNumId w:val="4"/>
  </w:num>
  <w:num w:numId="12">
    <w:abstractNumId w:val="8"/>
  </w:num>
  <w:num w:numId="13">
    <w:abstractNumId w:val="11"/>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4E"/>
    <w:rsid w:val="00002890"/>
    <w:rsid w:val="000075EC"/>
    <w:rsid w:val="0001484A"/>
    <w:rsid w:val="000348EC"/>
    <w:rsid w:val="00036095"/>
    <w:rsid w:val="00042BC8"/>
    <w:rsid w:val="00052077"/>
    <w:rsid w:val="00060D26"/>
    <w:rsid w:val="0006522A"/>
    <w:rsid w:val="00070606"/>
    <w:rsid w:val="0007280E"/>
    <w:rsid w:val="0007283E"/>
    <w:rsid w:val="00094A68"/>
    <w:rsid w:val="00097147"/>
    <w:rsid w:val="000C5EEF"/>
    <w:rsid w:val="000D1323"/>
    <w:rsid w:val="000F02B9"/>
    <w:rsid w:val="00103980"/>
    <w:rsid w:val="00106574"/>
    <w:rsid w:val="0011257B"/>
    <w:rsid w:val="00120A62"/>
    <w:rsid w:val="00123853"/>
    <w:rsid w:val="00125370"/>
    <w:rsid w:val="00126517"/>
    <w:rsid w:val="00130629"/>
    <w:rsid w:val="001366CB"/>
    <w:rsid w:val="001645CF"/>
    <w:rsid w:val="00164C11"/>
    <w:rsid w:val="00171965"/>
    <w:rsid w:val="001B1B79"/>
    <w:rsid w:val="001C61FE"/>
    <w:rsid w:val="001D5C8C"/>
    <w:rsid w:val="001E0CC0"/>
    <w:rsid w:val="001F1ADF"/>
    <w:rsid w:val="00201DE8"/>
    <w:rsid w:val="00206DC1"/>
    <w:rsid w:val="00207028"/>
    <w:rsid w:val="002160FD"/>
    <w:rsid w:val="00216A8F"/>
    <w:rsid w:val="00221770"/>
    <w:rsid w:val="00222FF2"/>
    <w:rsid w:val="00245FE2"/>
    <w:rsid w:val="00253A4E"/>
    <w:rsid w:val="00257B65"/>
    <w:rsid w:val="00261C28"/>
    <w:rsid w:val="00282F65"/>
    <w:rsid w:val="0028325C"/>
    <w:rsid w:val="00283972"/>
    <w:rsid w:val="002A113F"/>
    <w:rsid w:val="002B1E00"/>
    <w:rsid w:val="002B4ACB"/>
    <w:rsid w:val="002B4AF8"/>
    <w:rsid w:val="002C178B"/>
    <w:rsid w:val="002C451D"/>
    <w:rsid w:val="002C489D"/>
    <w:rsid w:val="002C62F3"/>
    <w:rsid w:val="002D3776"/>
    <w:rsid w:val="002E0074"/>
    <w:rsid w:val="002E4CCA"/>
    <w:rsid w:val="002E5A15"/>
    <w:rsid w:val="002E76B7"/>
    <w:rsid w:val="002F3DD3"/>
    <w:rsid w:val="003079F3"/>
    <w:rsid w:val="00314C2C"/>
    <w:rsid w:val="0033074E"/>
    <w:rsid w:val="00333033"/>
    <w:rsid w:val="00354094"/>
    <w:rsid w:val="00356EE4"/>
    <w:rsid w:val="003600B0"/>
    <w:rsid w:val="00363152"/>
    <w:rsid w:val="0036678E"/>
    <w:rsid w:val="00376694"/>
    <w:rsid w:val="00377393"/>
    <w:rsid w:val="00384BF5"/>
    <w:rsid w:val="00396706"/>
    <w:rsid w:val="003A6FAB"/>
    <w:rsid w:val="003A750D"/>
    <w:rsid w:val="003B5083"/>
    <w:rsid w:val="003C180F"/>
    <w:rsid w:val="003C2309"/>
    <w:rsid w:val="003C2505"/>
    <w:rsid w:val="003D22A7"/>
    <w:rsid w:val="003D7720"/>
    <w:rsid w:val="003F6E46"/>
    <w:rsid w:val="00401863"/>
    <w:rsid w:val="00411001"/>
    <w:rsid w:val="0043137E"/>
    <w:rsid w:val="00440101"/>
    <w:rsid w:val="00441551"/>
    <w:rsid w:val="00450D95"/>
    <w:rsid w:val="004514A1"/>
    <w:rsid w:val="00462569"/>
    <w:rsid w:val="0046286E"/>
    <w:rsid w:val="0047681B"/>
    <w:rsid w:val="00491F0D"/>
    <w:rsid w:val="00493C4C"/>
    <w:rsid w:val="004B6ABC"/>
    <w:rsid w:val="004C089A"/>
    <w:rsid w:val="004C4E0A"/>
    <w:rsid w:val="004D243A"/>
    <w:rsid w:val="004D3F1B"/>
    <w:rsid w:val="004D7624"/>
    <w:rsid w:val="004F3B79"/>
    <w:rsid w:val="004F4013"/>
    <w:rsid w:val="00516FD0"/>
    <w:rsid w:val="00524CB7"/>
    <w:rsid w:val="005379A8"/>
    <w:rsid w:val="00543347"/>
    <w:rsid w:val="00545498"/>
    <w:rsid w:val="00551565"/>
    <w:rsid w:val="00553E0E"/>
    <w:rsid w:val="0056574E"/>
    <w:rsid w:val="00572FD9"/>
    <w:rsid w:val="005868E2"/>
    <w:rsid w:val="00586F26"/>
    <w:rsid w:val="00587698"/>
    <w:rsid w:val="00590A45"/>
    <w:rsid w:val="0059794E"/>
    <w:rsid w:val="005A62F5"/>
    <w:rsid w:val="005B7ACD"/>
    <w:rsid w:val="005C1E33"/>
    <w:rsid w:val="005D14C5"/>
    <w:rsid w:val="006058AD"/>
    <w:rsid w:val="0061008A"/>
    <w:rsid w:val="0061144D"/>
    <w:rsid w:val="00612E8C"/>
    <w:rsid w:val="006415D0"/>
    <w:rsid w:val="00645F48"/>
    <w:rsid w:val="00654F21"/>
    <w:rsid w:val="00657856"/>
    <w:rsid w:val="006618AA"/>
    <w:rsid w:val="00677CB8"/>
    <w:rsid w:val="00683092"/>
    <w:rsid w:val="00686C24"/>
    <w:rsid w:val="006A6441"/>
    <w:rsid w:val="006C7461"/>
    <w:rsid w:val="006E790F"/>
    <w:rsid w:val="006F4795"/>
    <w:rsid w:val="00705C03"/>
    <w:rsid w:val="0070629A"/>
    <w:rsid w:val="00706940"/>
    <w:rsid w:val="00712A63"/>
    <w:rsid w:val="007609CF"/>
    <w:rsid w:val="007631D4"/>
    <w:rsid w:val="00783999"/>
    <w:rsid w:val="00796A17"/>
    <w:rsid w:val="007A45FB"/>
    <w:rsid w:val="007B46F0"/>
    <w:rsid w:val="007C2018"/>
    <w:rsid w:val="007C3A0E"/>
    <w:rsid w:val="007D268D"/>
    <w:rsid w:val="007F4172"/>
    <w:rsid w:val="00800E6B"/>
    <w:rsid w:val="00801AD6"/>
    <w:rsid w:val="00802C1D"/>
    <w:rsid w:val="00807E6D"/>
    <w:rsid w:val="0082042B"/>
    <w:rsid w:val="00821B06"/>
    <w:rsid w:val="00822A2C"/>
    <w:rsid w:val="00827096"/>
    <w:rsid w:val="00833746"/>
    <w:rsid w:val="008378C0"/>
    <w:rsid w:val="00854FBC"/>
    <w:rsid w:val="00891CD5"/>
    <w:rsid w:val="00891E66"/>
    <w:rsid w:val="008941A8"/>
    <w:rsid w:val="008A298F"/>
    <w:rsid w:val="008A3482"/>
    <w:rsid w:val="008C1790"/>
    <w:rsid w:val="008E125C"/>
    <w:rsid w:val="008E34A7"/>
    <w:rsid w:val="008F1D36"/>
    <w:rsid w:val="008F33BD"/>
    <w:rsid w:val="009048C1"/>
    <w:rsid w:val="009105BD"/>
    <w:rsid w:val="00911E76"/>
    <w:rsid w:val="009144AE"/>
    <w:rsid w:val="00932CD0"/>
    <w:rsid w:val="00934A55"/>
    <w:rsid w:val="0096258A"/>
    <w:rsid w:val="00965947"/>
    <w:rsid w:val="009732A8"/>
    <w:rsid w:val="00985BF6"/>
    <w:rsid w:val="009A7BC8"/>
    <w:rsid w:val="009B3627"/>
    <w:rsid w:val="009B37DE"/>
    <w:rsid w:val="009B38AD"/>
    <w:rsid w:val="009B5E74"/>
    <w:rsid w:val="009B719F"/>
    <w:rsid w:val="009B7253"/>
    <w:rsid w:val="009D193A"/>
    <w:rsid w:val="009E1501"/>
    <w:rsid w:val="009F4736"/>
    <w:rsid w:val="00A0191E"/>
    <w:rsid w:val="00A029E9"/>
    <w:rsid w:val="00A124AB"/>
    <w:rsid w:val="00A47912"/>
    <w:rsid w:val="00A52E52"/>
    <w:rsid w:val="00A550F7"/>
    <w:rsid w:val="00A625AE"/>
    <w:rsid w:val="00A669B3"/>
    <w:rsid w:val="00A83D1A"/>
    <w:rsid w:val="00A924D9"/>
    <w:rsid w:val="00AA7660"/>
    <w:rsid w:val="00AC6EC1"/>
    <w:rsid w:val="00AE4517"/>
    <w:rsid w:val="00AE5FEC"/>
    <w:rsid w:val="00AF7990"/>
    <w:rsid w:val="00B06181"/>
    <w:rsid w:val="00B20B97"/>
    <w:rsid w:val="00B22CCB"/>
    <w:rsid w:val="00B31355"/>
    <w:rsid w:val="00B315CB"/>
    <w:rsid w:val="00B3204F"/>
    <w:rsid w:val="00B33F85"/>
    <w:rsid w:val="00B34083"/>
    <w:rsid w:val="00B431C4"/>
    <w:rsid w:val="00B4444C"/>
    <w:rsid w:val="00B5330C"/>
    <w:rsid w:val="00B55128"/>
    <w:rsid w:val="00B74D0A"/>
    <w:rsid w:val="00B773EA"/>
    <w:rsid w:val="00B87C32"/>
    <w:rsid w:val="00B914BC"/>
    <w:rsid w:val="00B97DF2"/>
    <w:rsid w:val="00BB16D8"/>
    <w:rsid w:val="00BD1B97"/>
    <w:rsid w:val="00BD2031"/>
    <w:rsid w:val="00BE2227"/>
    <w:rsid w:val="00BF31AE"/>
    <w:rsid w:val="00BF7705"/>
    <w:rsid w:val="00C110DC"/>
    <w:rsid w:val="00C119F9"/>
    <w:rsid w:val="00C3166D"/>
    <w:rsid w:val="00C32D9F"/>
    <w:rsid w:val="00C43B44"/>
    <w:rsid w:val="00C44A9D"/>
    <w:rsid w:val="00C51948"/>
    <w:rsid w:val="00C5481F"/>
    <w:rsid w:val="00C56395"/>
    <w:rsid w:val="00C63DD5"/>
    <w:rsid w:val="00C7055E"/>
    <w:rsid w:val="00C9034F"/>
    <w:rsid w:val="00CA2548"/>
    <w:rsid w:val="00CA39A4"/>
    <w:rsid w:val="00CB7C11"/>
    <w:rsid w:val="00CD3729"/>
    <w:rsid w:val="00CD6FCE"/>
    <w:rsid w:val="00CD72D7"/>
    <w:rsid w:val="00D0187F"/>
    <w:rsid w:val="00D07BBF"/>
    <w:rsid w:val="00D22FD7"/>
    <w:rsid w:val="00D26A19"/>
    <w:rsid w:val="00D3485C"/>
    <w:rsid w:val="00D6629C"/>
    <w:rsid w:val="00D77953"/>
    <w:rsid w:val="00D92519"/>
    <w:rsid w:val="00DA1C92"/>
    <w:rsid w:val="00DA415B"/>
    <w:rsid w:val="00DA453E"/>
    <w:rsid w:val="00DD323F"/>
    <w:rsid w:val="00DD714B"/>
    <w:rsid w:val="00DE2021"/>
    <w:rsid w:val="00DE3922"/>
    <w:rsid w:val="00DF2B49"/>
    <w:rsid w:val="00DF5529"/>
    <w:rsid w:val="00E15EF7"/>
    <w:rsid w:val="00E31844"/>
    <w:rsid w:val="00E35B5E"/>
    <w:rsid w:val="00E47B7E"/>
    <w:rsid w:val="00E87989"/>
    <w:rsid w:val="00E9674D"/>
    <w:rsid w:val="00EA52BC"/>
    <w:rsid w:val="00ED6204"/>
    <w:rsid w:val="00EE024D"/>
    <w:rsid w:val="00EE4B45"/>
    <w:rsid w:val="00EE5B56"/>
    <w:rsid w:val="00F00E78"/>
    <w:rsid w:val="00F11CEC"/>
    <w:rsid w:val="00F23DC9"/>
    <w:rsid w:val="00F261C0"/>
    <w:rsid w:val="00F31463"/>
    <w:rsid w:val="00F3308D"/>
    <w:rsid w:val="00F50556"/>
    <w:rsid w:val="00F53091"/>
    <w:rsid w:val="00F551B7"/>
    <w:rsid w:val="00F64234"/>
    <w:rsid w:val="00F65738"/>
    <w:rsid w:val="00F70C37"/>
    <w:rsid w:val="00F74E49"/>
    <w:rsid w:val="00F755A4"/>
    <w:rsid w:val="00F80BD0"/>
    <w:rsid w:val="00F924C2"/>
    <w:rsid w:val="00FA04C5"/>
    <w:rsid w:val="00FB16BA"/>
    <w:rsid w:val="00FE4D08"/>
    <w:rsid w:val="00FF66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E3327"/>
  <w15:docId w15:val="{C2E7C9FE-FCE1-4952-A776-2D197EB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A4E"/>
    <w:pPr>
      <w:spacing w:after="200" w:line="276" w:lineRule="auto"/>
    </w:pPr>
    <w:rPr>
      <w:rFonts w:ascii="Calibri" w:eastAsia="Calibri" w:hAnsi="Calibri" w:cs="Cordia New"/>
    </w:rPr>
  </w:style>
  <w:style w:type="paragraph" w:styleId="1">
    <w:name w:val="heading 1"/>
    <w:basedOn w:val="a"/>
    <w:next w:val="a"/>
    <w:link w:val="10"/>
    <w:uiPriority w:val="9"/>
    <w:qFormat/>
    <w:rsid w:val="003079F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4">
    <w:name w:val="heading 4"/>
    <w:basedOn w:val="a"/>
    <w:link w:val="40"/>
    <w:uiPriority w:val="9"/>
    <w:qFormat/>
    <w:rsid w:val="009D19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A4E"/>
    <w:pPr>
      <w:ind w:left="720"/>
      <w:contextualSpacing/>
    </w:pPr>
  </w:style>
  <w:style w:type="table" w:styleId="a4">
    <w:name w:val="Table Grid"/>
    <w:basedOn w:val="a1"/>
    <w:uiPriority w:val="59"/>
    <w:rsid w:val="00253A4E"/>
    <w:pPr>
      <w:spacing w:after="0" w:line="240" w:lineRule="auto"/>
    </w:pPr>
    <w:rPr>
      <w:rFonts w:ascii="Calibri" w:eastAsia="Calibri" w:hAnsi="Calibri" w:cs="Cordi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002890"/>
    <w:pPr>
      <w:spacing w:after="0"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002890"/>
    <w:rPr>
      <w:rFonts w:ascii="Tahoma" w:eastAsia="Calibri" w:hAnsi="Tahoma" w:cs="Angsana New"/>
      <w:sz w:val="16"/>
      <w:szCs w:val="20"/>
    </w:rPr>
  </w:style>
  <w:style w:type="character" w:styleId="a7">
    <w:name w:val="Hyperlink"/>
    <w:basedOn w:val="a0"/>
    <w:uiPriority w:val="99"/>
    <w:unhideWhenUsed/>
    <w:rsid w:val="009105BD"/>
    <w:rPr>
      <w:color w:val="0563C1" w:themeColor="hyperlink"/>
      <w:u w:val="single"/>
    </w:rPr>
  </w:style>
  <w:style w:type="character" w:customStyle="1" w:styleId="UnresolvedMention1">
    <w:name w:val="Unresolved Mention1"/>
    <w:basedOn w:val="a0"/>
    <w:uiPriority w:val="99"/>
    <w:semiHidden/>
    <w:unhideWhenUsed/>
    <w:rsid w:val="007631D4"/>
    <w:rPr>
      <w:color w:val="605E5C"/>
      <w:shd w:val="clear" w:color="auto" w:fill="E1DFDD"/>
    </w:rPr>
  </w:style>
  <w:style w:type="paragraph" w:styleId="a8">
    <w:name w:val="header"/>
    <w:basedOn w:val="a"/>
    <w:link w:val="a9"/>
    <w:uiPriority w:val="99"/>
    <w:unhideWhenUsed/>
    <w:rsid w:val="007631D4"/>
    <w:pPr>
      <w:tabs>
        <w:tab w:val="center" w:pos="4513"/>
        <w:tab w:val="right" w:pos="9026"/>
      </w:tabs>
      <w:spacing w:after="0" w:line="240" w:lineRule="auto"/>
    </w:pPr>
  </w:style>
  <w:style w:type="character" w:customStyle="1" w:styleId="a9">
    <w:name w:val="หัวกระดาษ อักขระ"/>
    <w:basedOn w:val="a0"/>
    <w:link w:val="a8"/>
    <w:uiPriority w:val="99"/>
    <w:rsid w:val="007631D4"/>
    <w:rPr>
      <w:rFonts w:ascii="Calibri" w:eastAsia="Calibri" w:hAnsi="Calibri" w:cs="Cordia New"/>
    </w:rPr>
  </w:style>
  <w:style w:type="paragraph" w:styleId="aa">
    <w:name w:val="footer"/>
    <w:basedOn w:val="a"/>
    <w:link w:val="ab"/>
    <w:uiPriority w:val="99"/>
    <w:unhideWhenUsed/>
    <w:rsid w:val="00AE5FEC"/>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AE5FEC"/>
    <w:rPr>
      <w:rFonts w:ascii="Calibri" w:eastAsia="Calibri" w:hAnsi="Calibri" w:cs="Cordia New"/>
    </w:rPr>
  </w:style>
  <w:style w:type="character" w:styleId="ac">
    <w:name w:val="Unresolved Mention"/>
    <w:basedOn w:val="a0"/>
    <w:uiPriority w:val="99"/>
    <w:semiHidden/>
    <w:unhideWhenUsed/>
    <w:rsid w:val="00440101"/>
    <w:rPr>
      <w:color w:val="605E5C"/>
      <w:shd w:val="clear" w:color="auto" w:fill="E1DFDD"/>
    </w:rPr>
  </w:style>
  <w:style w:type="paragraph" w:styleId="ad">
    <w:name w:val="Normal (Web)"/>
    <w:basedOn w:val="a"/>
    <w:uiPriority w:val="99"/>
    <w:unhideWhenUsed/>
    <w:rsid w:val="00E87989"/>
    <w:pPr>
      <w:spacing w:before="100" w:beforeAutospacing="1" w:after="100" w:afterAutospacing="1" w:line="240" w:lineRule="auto"/>
    </w:pPr>
    <w:rPr>
      <w:rFonts w:ascii="Angsana New" w:eastAsia="Times New Roman" w:hAnsi="Angsana New" w:cs="Angsana New"/>
      <w:sz w:val="28"/>
    </w:rPr>
  </w:style>
  <w:style w:type="character" w:customStyle="1" w:styleId="40">
    <w:name w:val="หัวเรื่อง 4 อักขระ"/>
    <w:basedOn w:val="a0"/>
    <w:link w:val="4"/>
    <w:uiPriority w:val="9"/>
    <w:rsid w:val="009D193A"/>
    <w:rPr>
      <w:rFonts w:ascii="Times New Roman" w:eastAsia="Times New Roman" w:hAnsi="Times New Roman" w:cs="Times New Roman"/>
      <w:b/>
      <w:bCs/>
      <w:sz w:val="24"/>
      <w:szCs w:val="24"/>
    </w:rPr>
  </w:style>
  <w:style w:type="character" w:styleId="ae">
    <w:name w:val="Strong"/>
    <w:basedOn w:val="a0"/>
    <w:uiPriority w:val="22"/>
    <w:qFormat/>
    <w:rsid w:val="009D193A"/>
    <w:rPr>
      <w:b/>
      <w:bCs/>
    </w:rPr>
  </w:style>
  <w:style w:type="character" w:customStyle="1" w:styleId="af">
    <w:name w:val="ไม่มีการเว้นระยะห่าง อักขระ"/>
    <w:link w:val="af0"/>
    <w:uiPriority w:val="1"/>
    <w:locked/>
    <w:rsid w:val="00A52E52"/>
  </w:style>
  <w:style w:type="paragraph" w:styleId="af0">
    <w:name w:val="No Spacing"/>
    <w:link w:val="af"/>
    <w:uiPriority w:val="1"/>
    <w:qFormat/>
    <w:rsid w:val="00A52E52"/>
    <w:pPr>
      <w:spacing w:after="0" w:line="240" w:lineRule="auto"/>
    </w:pPr>
  </w:style>
  <w:style w:type="character" w:customStyle="1" w:styleId="10">
    <w:name w:val="หัวเรื่อง 1 อักขระ"/>
    <w:basedOn w:val="a0"/>
    <w:link w:val="1"/>
    <w:uiPriority w:val="9"/>
    <w:rsid w:val="003079F3"/>
    <w:rPr>
      <w:rFonts w:asciiTheme="majorHAnsi" w:eastAsiaTheme="majorEastAsia" w:hAnsiTheme="majorHAnsi" w:cstheme="majorBidi"/>
      <w:color w:val="2F5496"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8248">
      <w:bodyDiv w:val="1"/>
      <w:marLeft w:val="0"/>
      <w:marRight w:val="0"/>
      <w:marTop w:val="0"/>
      <w:marBottom w:val="0"/>
      <w:divBdr>
        <w:top w:val="none" w:sz="0" w:space="0" w:color="auto"/>
        <w:left w:val="none" w:sz="0" w:space="0" w:color="auto"/>
        <w:bottom w:val="none" w:sz="0" w:space="0" w:color="auto"/>
        <w:right w:val="none" w:sz="0" w:space="0" w:color="auto"/>
      </w:divBdr>
    </w:div>
    <w:div w:id="697046701">
      <w:bodyDiv w:val="1"/>
      <w:marLeft w:val="0"/>
      <w:marRight w:val="0"/>
      <w:marTop w:val="0"/>
      <w:marBottom w:val="0"/>
      <w:divBdr>
        <w:top w:val="none" w:sz="0" w:space="0" w:color="auto"/>
        <w:left w:val="none" w:sz="0" w:space="0" w:color="auto"/>
        <w:bottom w:val="none" w:sz="0" w:space="0" w:color="auto"/>
        <w:right w:val="none" w:sz="0" w:space="0" w:color="auto"/>
      </w:divBdr>
    </w:div>
    <w:div w:id="779835332">
      <w:bodyDiv w:val="1"/>
      <w:marLeft w:val="0"/>
      <w:marRight w:val="0"/>
      <w:marTop w:val="0"/>
      <w:marBottom w:val="0"/>
      <w:divBdr>
        <w:top w:val="none" w:sz="0" w:space="0" w:color="auto"/>
        <w:left w:val="none" w:sz="0" w:space="0" w:color="auto"/>
        <w:bottom w:val="none" w:sz="0" w:space="0" w:color="auto"/>
        <w:right w:val="none" w:sz="0" w:space="0" w:color="auto"/>
      </w:divBdr>
    </w:div>
    <w:div w:id="831916740">
      <w:bodyDiv w:val="1"/>
      <w:marLeft w:val="0"/>
      <w:marRight w:val="0"/>
      <w:marTop w:val="0"/>
      <w:marBottom w:val="0"/>
      <w:divBdr>
        <w:top w:val="none" w:sz="0" w:space="0" w:color="auto"/>
        <w:left w:val="none" w:sz="0" w:space="0" w:color="auto"/>
        <w:bottom w:val="none" w:sz="0" w:space="0" w:color="auto"/>
        <w:right w:val="none" w:sz="0" w:space="0" w:color="auto"/>
      </w:divBdr>
    </w:div>
    <w:div w:id="1159730412">
      <w:bodyDiv w:val="1"/>
      <w:marLeft w:val="0"/>
      <w:marRight w:val="0"/>
      <w:marTop w:val="0"/>
      <w:marBottom w:val="0"/>
      <w:divBdr>
        <w:top w:val="none" w:sz="0" w:space="0" w:color="auto"/>
        <w:left w:val="none" w:sz="0" w:space="0" w:color="auto"/>
        <w:bottom w:val="none" w:sz="0" w:space="0" w:color="auto"/>
        <w:right w:val="none" w:sz="0" w:space="0" w:color="auto"/>
      </w:divBdr>
    </w:div>
    <w:div w:id="1665015615">
      <w:bodyDiv w:val="1"/>
      <w:marLeft w:val="0"/>
      <w:marRight w:val="0"/>
      <w:marTop w:val="0"/>
      <w:marBottom w:val="0"/>
      <w:divBdr>
        <w:top w:val="none" w:sz="0" w:space="0" w:color="auto"/>
        <w:left w:val="none" w:sz="0" w:space="0" w:color="auto"/>
        <w:bottom w:val="none" w:sz="0" w:space="0" w:color="auto"/>
        <w:right w:val="none" w:sz="0" w:space="0" w:color="auto"/>
      </w:divBdr>
    </w:div>
    <w:div w:id="18428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nicha.thi@rmutr.ac.th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436-4872-4A8A-A890-B161100C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12</Pages>
  <Words>3711</Words>
  <Characters>21158</Characters>
  <Application>Microsoft Office Word</Application>
  <DocSecurity>0</DocSecurity>
  <Lines>176</Lines>
  <Paragraphs>49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Jutamas Wongkantarakorn</dc:creator>
  <cp:keywords/>
  <dc:description/>
  <cp:lastModifiedBy>comment</cp:lastModifiedBy>
  <cp:revision>95</cp:revision>
  <cp:lastPrinted>2020-06-15T03:07:00Z</cp:lastPrinted>
  <dcterms:created xsi:type="dcterms:W3CDTF">2024-09-15T10:04:00Z</dcterms:created>
  <dcterms:modified xsi:type="dcterms:W3CDTF">2025-04-30T08:31:00Z</dcterms:modified>
</cp:coreProperties>
</file>