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22"/>
        <w:tblW w:w="4900" w:type="pct"/>
        <w:tblLook w:val="04A0" w:firstRow="1" w:lastRow="0" w:firstColumn="1" w:lastColumn="0" w:noHBand="0" w:noVBand="1"/>
      </w:tblPr>
      <w:tblGrid>
        <w:gridCol w:w="1529"/>
        <w:gridCol w:w="5765"/>
        <w:gridCol w:w="1551"/>
      </w:tblGrid>
      <w:tr w:rsidR="00EF3172" w:rsidRPr="00EF3172" w14:paraId="66D3AF64" w14:textId="77777777" w:rsidTr="00645B8C">
        <w:trPr>
          <w:cnfStyle w:val="100000000000" w:firstRow="1" w:lastRow="0" w:firstColumn="0" w:lastColumn="0" w:oddVBand="0" w:evenVBand="0" w:oddHBand="0" w:evenHBand="0" w:firstRowFirstColumn="0" w:firstRowLastColumn="0" w:lastRowFirstColumn="0" w:lastRowLastColumn="0"/>
          <w:trHeight w:val="1880"/>
        </w:trPr>
        <w:tc>
          <w:tcPr>
            <w:cnfStyle w:val="001000000000" w:firstRow="0" w:lastRow="0" w:firstColumn="1" w:lastColumn="0" w:oddVBand="0" w:evenVBand="0" w:oddHBand="0" w:evenHBand="0" w:firstRowFirstColumn="0" w:firstRowLastColumn="0" w:lastRowFirstColumn="0" w:lastRowLastColumn="0"/>
            <w:tcW w:w="864" w:type="pct"/>
            <w:tcBorders>
              <w:top w:val="single" w:sz="18" w:space="0" w:color="auto"/>
              <w:bottom w:val="single" w:sz="18" w:space="0" w:color="auto"/>
            </w:tcBorders>
          </w:tcPr>
          <w:p w14:paraId="2B345B26" w14:textId="34C48403" w:rsidR="00645B8C" w:rsidRPr="00EF3172" w:rsidRDefault="00645B8C" w:rsidP="007507C1">
            <w:pPr>
              <w:keepNext/>
              <w:tabs>
                <w:tab w:val="left" w:pos="720"/>
                <w:tab w:val="left" w:pos="1008"/>
                <w:tab w:val="left" w:pos="1296"/>
                <w:tab w:val="left" w:pos="1584"/>
                <w:tab w:val="left" w:pos="1872"/>
                <w:tab w:val="left" w:pos="2160"/>
              </w:tabs>
              <w:jc w:val="center"/>
              <w:rPr>
                <w:rFonts w:ascii="TH SarabunPSK" w:hAnsi="TH SarabunPSK" w:cs="TH SarabunPSK"/>
                <w:shd w:val="clear" w:color="auto" w:fill="FFFFFF"/>
              </w:rPr>
            </w:pPr>
          </w:p>
        </w:tc>
        <w:tc>
          <w:tcPr>
            <w:tcW w:w="3259" w:type="pct"/>
            <w:tcBorders>
              <w:top w:val="single" w:sz="18" w:space="0" w:color="auto"/>
              <w:bottom w:val="single" w:sz="18" w:space="0" w:color="auto"/>
            </w:tcBorders>
            <w:shd w:val="clear" w:color="auto" w:fill="D9D9D9" w:themeFill="background1" w:themeFillShade="D9"/>
          </w:tcPr>
          <w:p w14:paraId="1299861E" w14:textId="77777777" w:rsidR="00645B8C" w:rsidRPr="00EF3172" w:rsidRDefault="00645B8C" w:rsidP="007507C1">
            <w:pPr>
              <w:spacing w:before="120"/>
              <w:jc w:val="center"/>
              <w:cnfStyle w:val="100000000000" w:firstRow="1" w:lastRow="0" w:firstColumn="0" w:lastColumn="0" w:oddVBand="0" w:evenVBand="0" w:oddHBand="0" w:evenHBand="0" w:firstRowFirstColumn="0" w:firstRowLastColumn="0" w:lastRowFirstColumn="0" w:lastRowLastColumn="0"/>
              <w:rPr>
                <w:rFonts w:ascii="TH SarabunPSK" w:eastAsiaTheme="minorHAnsi" w:hAnsi="TH SarabunPSK" w:cs="TH SarabunPSK"/>
                <w:b w:val="0"/>
                <w:bCs w:val="0"/>
                <w:sz w:val="48"/>
                <w:szCs w:val="48"/>
              </w:rPr>
            </w:pPr>
            <w:r w:rsidRPr="00EF3172">
              <w:rPr>
                <w:rFonts w:ascii="TH SarabunPSK" w:eastAsiaTheme="minorHAnsi" w:hAnsi="TH SarabunPSK" w:cs="TH SarabunPSK"/>
                <w:sz w:val="48"/>
                <w:szCs w:val="48"/>
                <w:cs/>
              </w:rPr>
              <w:t>วิทยาการบริหารภาครัฐสมัยใหม่</w:t>
            </w:r>
          </w:p>
          <w:p w14:paraId="26BAE10D" w14:textId="77777777" w:rsidR="00645B8C" w:rsidRPr="00EF3172" w:rsidRDefault="00645B8C" w:rsidP="007507C1">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cstheme="minorBidi"/>
                <w:sz w:val="16"/>
                <w:szCs w:val="16"/>
              </w:rPr>
            </w:pPr>
            <w:r w:rsidRPr="00EF3172">
              <w:rPr>
                <w:rFonts w:ascii="Times New Roman" w:eastAsiaTheme="minorHAnsi" w:hAnsi="Times New Roman" w:cs="Times New Roman"/>
                <w:sz w:val="28"/>
                <w:szCs w:val="28"/>
              </w:rPr>
              <w:t>Modern Public Administrative Science</w:t>
            </w:r>
            <w:r w:rsidRPr="00EF3172">
              <w:rPr>
                <w:rFonts w:ascii="Times New Roman" w:eastAsiaTheme="minorHAnsi" w:hAnsi="Times New Roman" w:cs="Angsana New"/>
                <w:sz w:val="28"/>
                <w:szCs w:val="28"/>
                <w:cs/>
              </w:rPr>
              <w:t>-</w:t>
            </w:r>
            <w:r w:rsidRPr="00EF3172">
              <w:rPr>
                <w:rFonts w:ascii="Times New Roman" w:eastAsiaTheme="minorHAnsi" w:hAnsi="Times New Roman" w:cstheme="minorBidi"/>
                <w:sz w:val="28"/>
                <w:szCs w:val="28"/>
              </w:rPr>
              <w:t>MPAS</w:t>
            </w:r>
          </w:p>
          <w:p w14:paraId="6A587361" w14:textId="77777777" w:rsidR="00645B8C" w:rsidRPr="00EF3172" w:rsidRDefault="00645B8C" w:rsidP="007507C1">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cs="Times New Roman"/>
                <w:sz w:val="20"/>
                <w:szCs w:val="20"/>
              </w:rPr>
            </w:pPr>
            <w:r w:rsidRPr="00EF3172">
              <w:rPr>
                <w:rFonts w:ascii="Times New Roman" w:eastAsiaTheme="minorHAnsi" w:hAnsi="Times New Roman" w:cs="Times New Roman"/>
                <w:sz w:val="20"/>
                <w:szCs w:val="20"/>
              </w:rPr>
              <w:t xml:space="preserve"> homepage</w:t>
            </w:r>
            <w:r w:rsidRPr="00EF3172">
              <w:rPr>
                <w:rFonts w:ascii="Times New Roman" w:eastAsiaTheme="minorHAnsi" w:hAnsi="Times New Roman" w:cs="Angsana New"/>
                <w:sz w:val="20"/>
                <w:szCs w:val="20"/>
                <w:cs/>
              </w:rPr>
              <w:t xml:space="preserve">: </w:t>
            </w:r>
            <w:r w:rsidRPr="00EF3172">
              <w:rPr>
                <w:rFonts w:ascii="Times New Roman" w:eastAsiaTheme="minorHAnsi" w:hAnsi="Times New Roman" w:cs="Times New Roman"/>
                <w:sz w:val="20"/>
                <w:szCs w:val="20"/>
              </w:rPr>
              <w:t>https</w:t>
            </w:r>
            <w:r w:rsidRPr="00EF3172">
              <w:rPr>
                <w:rFonts w:ascii="Times New Roman" w:eastAsiaTheme="minorHAnsi" w:hAnsi="Times New Roman" w:cs="Angsana New"/>
                <w:sz w:val="20"/>
                <w:szCs w:val="20"/>
                <w:cs/>
              </w:rPr>
              <w:t>://</w:t>
            </w:r>
            <w:r w:rsidRPr="00EF3172">
              <w:rPr>
                <w:rFonts w:ascii="Times New Roman" w:eastAsiaTheme="minorHAnsi" w:hAnsi="Times New Roman" w:cs="Times New Roman"/>
                <w:sz w:val="20"/>
                <w:szCs w:val="20"/>
              </w:rPr>
              <w:t>so17</w:t>
            </w:r>
            <w:r w:rsidRPr="00EF3172">
              <w:rPr>
                <w:rFonts w:ascii="Times New Roman" w:eastAsiaTheme="minorHAnsi" w:hAnsi="Times New Roman" w:cs="Angsana New"/>
                <w:sz w:val="20"/>
                <w:szCs w:val="20"/>
                <w:cs/>
              </w:rPr>
              <w:t>.</w:t>
            </w:r>
            <w:proofErr w:type="spellStart"/>
            <w:r w:rsidRPr="00EF3172">
              <w:rPr>
                <w:rFonts w:ascii="Times New Roman" w:eastAsiaTheme="minorHAnsi" w:hAnsi="Times New Roman" w:cs="Times New Roman"/>
                <w:sz w:val="20"/>
                <w:szCs w:val="20"/>
              </w:rPr>
              <w:t>tci</w:t>
            </w:r>
            <w:proofErr w:type="spellEnd"/>
            <w:r w:rsidRPr="00EF3172">
              <w:rPr>
                <w:rFonts w:ascii="Times New Roman" w:eastAsiaTheme="minorHAnsi" w:hAnsi="Times New Roman" w:cs="Angsana New"/>
                <w:sz w:val="20"/>
                <w:szCs w:val="20"/>
                <w:cs/>
              </w:rPr>
              <w:t>-</w:t>
            </w:r>
            <w:proofErr w:type="spellStart"/>
            <w:r w:rsidRPr="00EF3172">
              <w:rPr>
                <w:rFonts w:ascii="Times New Roman" w:eastAsiaTheme="minorHAnsi" w:hAnsi="Times New Roman" w:cs="Times New Roman"/>
                <w:sz w:val="20"/>
                <w:szCs w:val="20"/>
              </w:rPr>
              <w:t>thaijo</w:t>
            </w:r>
            <w:proofErr w:type="spellEnd"/>
            <w:r w:rsidRPr="00EF3172">
              <w:rPr>
                <w:rFonts w:ascii="Times New Roman" w:eastAsiaTheme="minorHAnsi" w:hAnsi="Times New Roman" w:cs="Angsana New"/>
                <w:sz w:val="20"/>
                <w:szCs w:val="20"/>
                <w:cs/>
              </w:rPr>
              <w:t>.</w:t>
            </w:r>
            <w:r w:rsidRPr="00EF3172">
              <w:rPr>
                <w:rFonts w:ascii="Times New Roman" w:eastAsiaTheme="minorHAnsi" w:hAnsi="Times New Roman" w:cs="Times New Roman"/>
                <w:sz w:val="20"/>
                <w:szCs w:val="20"/>
              </w:rPr>
              <w:t>org</w:t>
            </w:r>
            <w:r w:rsidRPr="00EF3172">
              <w:rPr>
                <w:rFonts w:ascii="Times New Roman" w:eastAsiaTheme="minorHAnsi" w:hAnsi="Times New Roman" w:cs="Angsana New"/>
                <w:sz w:val="20"/>
                <w:szCs w:val="20"/>
                <w:cs/>
              </w:rPr>
              <w:t>/</w:t>
            </w:r>
            <w:r w:rsidRPr="00EF3172">
              <w:rPr>
                <w:rFonts w:ascii="Times New Roman" w:eastAsiaTheme="minorHAnsi" w:hAnsi="Times New Roman" w:cs="Times New Roman"/>
                <w:sz w:val="20"/>
                <w:szCs w:val="20"/>
              </w:rPr>
              <w:t>index</w:t>
            </w:r>
            <w:r w:rsidRPr="00EF3172">
              <w:rPr>
                <w:rFonts w:ascii="Times New Roman" w:eastAsiaTheme="minorHAnsi" w:hAnsi="Times New Roman" w:cs="Angsana New"/>
                <w:sz w:val="20"/>
                <w:szCs w:val="20"/>
                <w:cs/>
              </w:rPr>
              <w:t>.</w:t>
            </w:r>
            <w:proofErr w:type="spellStart"/>
            <w:r w:rsidRPr="00EF3172">
              <w:rPr>
                <w:rFonts w:ascii="Times New Roman" w:eastAsiaTheme="minorHAnsi" w:hAnsi="Times New Roman" w:cs="Times New Roman"/>
                <w:sz w:val="20"/>
                <w:szCs w:val="20"/>
              </w:rPr>
              <w:t>php</w:t>
            </w:r>
            <w:proofErr w:type="spellEnd"/>
            <w:r w:rsidRPr="00EF3172">
              <w:rPr>
                <w:rFonts w:ascii="Times New Roman" w:eastAsiaTheme="minorHAnsi" w:hAnsi="Times New Roman" w:cs="Angsana New"/>
                <w:sz w:val="20"/>
                <w:szCs w:val="20"/>
                <w:cs/>
              </w:rPr>
              <w:t>/</w:t>
            </w:r>
            <w:proofErr w:type="spellStart"/>
            <w:r w:rsidRPr="00EF3172">
              <w:rPr>
                <w:rFonts w:ascii="Times New Roman" w:eastAsiaTheme="minorHAnsi" w:hAnsi="Times New Roman" w:cs="Times New Roman"/>
                <w:sz w:val="20"/>
                <w:szCs w:val="20"/>
              </w:rPr>
              <w:t>jppi</w:t>
            </w:r>
            <w:proofErr w:type="spellEnd"/>
          </w:p>
          <w:p w14:paraId="5E4F5143" w14:textId="77777777" w:rsidR="00645B8C" w:rsidRPr="00EF3172" w:rsidRDefault="00645B8C" w:rsidP="007507C1">
            <w:pPr>
              <w:keepNext/>
              <w:tabs>
                <w:tab w:val="left" w:pos="720"/>
                <w:tab w:val="left" w:pos="1008"/>
                <w:tab w:val="left" w:pos="1296"/>
                <w:tab w:val="left" w:pos="1584"/>
                <w:tab w:val="left" w:pos="1872"/>
                <w:tab w:val="left" w:pos="2160"/>
              </w:tabs>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shd w:val="clear" w:color="auto" w:fill="FFFFFF"/>
              </w:rPr>
            </w:pPr>
            <w:r w:rsidRPr="00EF3172">
              <w:rPr>
                <w:rFonts w:ascii="Times New Roman" w:eastAsiaTheme="minorHAnsi" w:hAnsi="Times New Roman" w:cs="Times New Roman"/>
                <w:sz w:val="20"/>
                <w:szCs w:val="20"/>
                <w:lang w:val="pt-BR"/>
              </w:rPr>
              <w:t>E</w:t>
            </w:r>
            <w:r w:rsidRPr="00EF3172">
              <w:rPr>
                <w:rFonts w:ascii="Times New Roman" w:eastAsiaTheme="minorHAnsi" w:hAnsi="Times New Roman" w:cs="Angsana New"/>
                <w:sz w:val="20"/>
                <w:szCs w:val="20"/>
                <w:cs/>
                <w:lang w:val="pt-BR"/>
              </w:rPr>
              <w:t>-</w:t>
            </w:r>
            <w:r w:rsidRPr="00EF3172">
              <w:rPr>
                <w:rFonts w:ascii="Times New Roman" w:eastAsiaTheme="minorHAnsi" w:hAnsi="Times New Roman" w:cs="Times New Roman"/>
                <w:sz w:val="20"/>
                <w:szCs w:val="20"/>
                <w:lang w:val="pt-BR"/>
              </w:rPr>
              <w:t>mail</w:t>
            </w:r>
            <w:r w:rsidRPr="00EF3172">
              <w:rPr>
                <w:rFonts w:ascii="Times New Roman" w:eastAsiaTheme="minorHAnsi" w:hAnsi="Times New Roman" w:cs="Angsana New"/>
                <w:sz w:val="20"/>
                <w:szCs w:val="20"/>
                <w:cs/>
                <w:lang w:val="pt-BR"/>
              </w:rPr>
              <w:t xml:space="preserve">: </w:t>
            </w:r>
            <w:r w:rsidRPr="00EF3172">
              <w:rPr>
                <w:rFonts w:ascii="Times New Roman" w:eastAsiaTheme="minorHAnsi" w:hAnsi="Times New Roman" w:cs="Times New Roman"/>
                <w:sz w:val="20"/>
                <w:szCs w:val="20"/>
                <w:lang w:val="pt-BR"/>
              </w:rPr>
              <w:t>jppissues@gmail</w:t>
            </w:r>
            <w:r w:rsidRPr="00EF3172">
              <w:rPr>
                <w:rFonts w:ascii="Times New Roman" w:eastAsiaTheme="minorHAnsi" w:hAnsi="Times New Roman" w:cs="Angsana New"/>
                <w:sz w:val="20"/>
                <w:szCs w:val="20"/>
                <w:cs/>
                <w:lang w:val="pt-BR"/>
              </w:rPr>
              <w:t>.</w:t>
            </w:r>
            <w:r w:rsidRPr="00EF3172">
              <w:rPr>
                <w:rFonts w:ascii="Times New Roman" w:eastAsiaTheme="minorHAnsi" w:hAnsi="Times New Roman" w:cs="Times New Roman"/>
                <w:sz w:val="20"/>
                <w:szCs w:val="20"/>
                <w:lang w:val="pt-BR"/>
              </w:rPr>
              <w:t>com</w:t>
            </w:r>
          </w:p>
        </w:tc>
        <w:tc>
          <w:tcPr>
            <w:tcW w:w="877" w:type="pct"/>
            <w:tcBorders>
              <w:top w:val="single" w:sz="18" w:space="0" w:color="auto"/>
              <w:bottom w:val="single" w:sz="18" w:space="0" w:color="auto"/>
            </w:tcBorders>
          </w:tcPr>
          <w:p w14:paraId="23ED6F4D" w14:textId="77777777" w:rsidR="00645B8C" w:rsidRPr="00EF3172" w:rsidRDefault="00645B8C" w:rsidP="007507C1">
            <w:pPr>
              <w:keepNext/>
              <w:tabs>
                <w:tab w:val="left" w:pos="720"/>
                <w:tab w:val="left" w:pos="1008"/>
                <w:tab w:val="left" w:pos="1296"/>
                <w:tab w:val="left" w:pos="1584"/>
                <w:tab w:val="left" w:pos="1872"/>
                <w:tab w:val="left" w:pos="2160"/>
              </w:tabs>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shd w:val="clear" w:color="auto" w:fill="FFFFFF"/>
              </w:rPr>
            </w:pPr>
            <w:r w:rsidRPr="00EF3172">
              <w:rPr>
                <w:rFonts w:ascii="Times New Roman" w:eastAsiaTheme="minorHAnsi" w:hAnsi="Times New Roman" w:cs="Times New Roman"/>
                <w:noProof/>
                <w:sz w:val="24"/>
                <w:szCs w:val="24"/>
              </w:rPr>
              <w:drawing>
                <wp:anchor distT="0" distB="0" distL="114300" distR="114300" simplePos="0" relativeHeight="251659264" behindDoc="0" locked="0" layoutInCell="1" allowOverlap="1" wp14:anchorId="61FC8809" wp14:editId="2FFBB303">
                  <wp:simplePos x="0" y="0"/>
                  <wp:positionH relativeFrom="column">
                    <wp:posOffset>41465</wp:posOffset>
                  </wp:positionH>
                  <wp:positionV relativeFrom="paragraph">
                    <wp:posOffset>66675</wp:posOffset>
                  </wp:positionV>
                  <wp:extent cx="749300" cy="1057275"/>
                  <wp:effectExtent l="0" t="0" r="0" b="9525"/>
                  <wp:wrapNone/>
                  <wp:docPr id="695410922"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410922" name="รูปภาพ 695410922"/>
                          <pic:cNvPicPr/>
                        </pic:nvPicPr>
                        <pic:blipFill>
                          <a:blip r:embed="rId8" cstate="print">
                            <a:extLst>
                              <a:ext uri="{28A0092B-C50C-407E-A947-70E740481C1C}">
                                <a14:useLocalDpi xmlns:a14="http://schemas.microsoft.com/office/drawing/2010/main" val="0"/>
                              </a:ext>
                            </a:extLst>
                          </a:blip>
                          <a:stretch>
                            <a:fillRect/>
                          </a:stretch>
                        </pic:blipFill>
                        <pic:spPr>
                          <a:xfrm>
                            <a:off x="0" y="0"/>
                            <a:ext cx="749300" cy="1057275"/>
                          </a:xfrm>
                          <a:prstGeom prst="rect">
                            <a:avLst/>
                          </a:prstGeom>
                        </pic:spPr>
                      </pic:pic>
                    </a:graphicData>
                  </a:graphic>
                  <wp14:sizeRelH relativeFrom="margin">
                    <wp14:pctWidth>0</wp14:pctWidth>
                  </wp14:sizeRelH>
                </wp:anchor>
              </w:drawing>
            </w:r>
          </w:p>
        </w:tc>
      </w:tr>
    </w:tbl>
    <w:p w14:paraId="3EFA2004" w14:textId="7209492B" w:rsidR="00F84123" w:rsidRPr="00EF3172" w:rsidRDefault="00645B8C" w:rsidP="00611A06">
      <w:pPr>
        <w:keepNext/>
        <w:tabs>
          <w:tab w:val="left" w:pos="720"/>
          <w:tab w:val="left" w:pos="1008"/>
          <w:tab w:val="left" w:pos="1296"/>
          <w:tab w:val="left" w:pos="1584"/>
          <w:tab w:val="left" w:pos="1872"/>
          <w:tab w:val="left" w:pos="2160"/>
        </w:tabs>
        <w:jc w:val="center"/>
        <w:rPr>
          <w:rFonts w:ascii="TH SarabunPSK" w:hAnsi="TH SarabunPSK" w:cs="TH SarabunPSK"/>
          <w:shd w:val="clear" w:color="auto" w:fill="FFFFFF"/>
        </w:rPr>
      </w:pPr>
      <w:r w:rsidRPr="00EF3172">
        <w:rPr>
          <w:rFonts w:ascii="Cambria" w:eastAsia="MS Mincho" w:hAnsi="Cambria" w:cs="Cordia New"/>
          <w:noProof/>
          <w:sz w:val="22"/>
          <w:szCs w:val="22"/>
        </w:rPr>
        <w:drawing>
          <wp:anchor distT="0" distB="0" distL="114300" distR="114300" simplePos="0" relativeHeight="251661312" behindDoc="0" locked="0" layoutInCell="1" allowOverlap="1" wp14:anchorId="328FBFE9" wp14:editId="514E27DD">
            <wp:simplePos x="0" y="0"/>
            <wp:positionH relativeFrom="column">
              <wp:posOffset>-24977</wp:posOffset>
            </wp:positionH>
            <wp:positionV relativeFrom="paragraph">
              <wp:posOffset>-1136650</wp:posOffset>
            </wp:positionV>
            <wp:extent cx="933450" cy="1012825"/>
            <wp:effectExtent l="0" t="0" r="0" b="0"/>
            <wp:wrapNone/>
            <wp:docPr id="706565134" name="รูปภาพ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565134" name="รูปภาพ 706565134"/>
                    <pic:cNvPicPr/>
                  </pic:nvPicPr>
                  <pic:blipFill rotWithShape="1">
                    <a:blip r:embed="rId9" cstate="print">
                      <a:extLst>
                        <a:ext uri="{28A0092B-C50C-407E-A947-70E740481C1C}">
                          <a14:useLocalDpi xmlns:a14="http://schemas.microsoft.com/office/drawing/2010/main" val="0"/>
                        </a:ext>
                      </a:extLst>
                    </a:blip>
                    <a:srcRect r="6899"/>
                    <a:stretch/>
                  </pic:blipFill>
                  <pic:spPr bwMode="auto">
                    <a:xfrm>
                      <a:off x="0" y="0"/>
                      <a:ext cx="933450" cy="10128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E759800" w14:textId="780389DE" w:rsidR="00F84123" w:rsidRPr="00ED0D20" w:rsidRDefault="007430A1" w:rsidP="009B4B78">
      <w:pPr>
        <w:keepNext/>
        <w:tabs>
          <w:tab w:val="left" w:pos="720"/>
          <w:tab w:val="left" w:pos="1008"/>
          <w:tab w:val="left" w:pos="1296"/>
          <w:tab w:val="left" w:pos="1584"/>
          <w:tab w:val="left" w:pos="1872"/>
          <w:tab w:val="left" w:pos="2160"/>
        </w:tabs>
        <w:rPr>
          <w:rFonts w:ascii="TH SarabunPSK" w:hAnsi="TH SarabunPSK" w:cs="TH SarabunPSK"/>
          <w:sz w:val="36"/>
          <w:szCs w:val="36"/>
        </w:rPr>
      </w:pPr>
      <w:r w:rsidRPr="00ED0D20">
        <w:rPr>
          <w:rFonts w:ascii="Times New Roman" w:hAnsi="Times New Roman" w:cs="Angsana New"/>
          <w:b/>
          <w:bCs/>
          <w:sz w:val="36"/>
          <w:szCs w:val="36"/>
          <w:shd w:val="clear" w:color="auto" w:fill="FFFFFF"/>
        </w:rPr>
        <w:t xml:space="preserve">Enhancing </w:t>
      </w:r>
      <w:r w:rsidR="00EF3172" w:rsidRPr="00ED0D20">
        <w:rPr>
          <w:rFonts w:ascii="Times New Roman" w:hAnsi="Times New Roman" w:cs="Angsana New"/>
          <w:b/>
          <w:bCs/>
          <w:sz w:val="36"/>
          <w:szCs w:val="36"/>
          <w:shd w:val="clear" w:color="auto" w:fill="FFFFFF"/>
        </w:rPr>
        <w:t>operational transparency in Thai local administrative organizations</w:t>
      </w:r>
    </w:p>
    <w:p w14:paraId="63BDBDE5" w14:textId="77777777" w:rsidR="00D54F7A" w:rsidRPr="00EF3172" w:rsidRDefault="00D54F7A" w:rsidP="00D54F7A">
      <w:pPr>
        <w:rPr>
          <w:rFonts w:ascii="Times New Roman" w:hAnsi="Times New Roman" w:cs="Times New Roman"/>
          <w:sz w:val="24"/>
          <w:szCs w:val="28"/>
        </w:rPr>
      </w:pPr>
    </w:p>
    <w:p w14:paraId="01C303D6" w14:textId="563678C7" w:rsidR="00D54F7A" w:rsidRPr="00EF3172" w:rsidRDefault="007430A1" w:rsidP="00D54F7A">
      <w:pPr>
        <w:rPr>
          <w:rFonts w:ascii="Times New Roman" w:hAnsi="Times New Roman" w:cs="Times New Roman"/>
          <w:sz w:val="24"/>
          <w:szCs w:val="28"/>
        </w:rPr>
      </w:pPr>
      <w:proofErr w:type="spellStart"/>
      <w:r w:rsidRPr="00EF3172">
        <w:rPr>
          <w:rFonts w:ascii="Times New Roman" w:hAnsi="Times New Roman" w:cs="Times New Roman"/>
          <w:sz w:val="24"/>
          <w:szCs w:val="28"/>
        </w:rPr>
        <w:t>Sanyasorn</w:t>
      </w:r>
      <w:proofErr w:type="spellEnd"/>
      <w:r w:rsidRPr="00EF3172">
        <w:rPr>
          <w:rFonts w:ascii="Times New Roman" w:hAnsi="Times New Roman" w:cs="Times New Roman"/>
          <w:sz w:val="24"/>
          <w:szCs w:val="28"/>
        </w:rPr>
        <w:t xml:space="preserve"> Swasthaisong</w:t>
      </w:r>
      <w:r w:rsidRPr="00EF3172">
        <w:rPr>
          <w:rFonts w:ascii="Times New Roman" w:hAnsi="Times New Roman" w:cs="Times New Roman"/>
          <w:sz w:val="24"/>
          <w:szCs w:val="28"/>
          <w:vertAlign w:val="superscript"/>
        </w:rPr>
        <w:t>1</w:t>
      </w:r>
      <w:r w:rsidRPr="00EF3172">
        <w:rPr>
          <w:rFonts w:ascii="Times New Roman" w:hAnsi="Times New Roman" w:cs="Times New Roman"/>
          <w:sz w:val="24"/>
          <w:szCs w:val="28"/>
        </w:rPr>
        <w:t xml:space="preserve"> and </w:t>
      </w:r>
      <w:proofErr w:type="spellStart"/>
      <w:r w:rsidRPr="00EF3172">
        <w:rPr>
          <w:rFonts w:ascii="Times New Roman" w:hAnsi="Times New Roman" w:cs="Times New Roman"/>
          <w:sz w:val="24"/>
          <w:szCs w:val="28"/>
        </w:rPr>
        <w:t>Apichai</w:t>
      </w:r>
      <w:proofErr w:type="spellEnd"/>
      <w:r w:rsidRPr="00EF3172">
        <w:rPr>
          <w:rFonts w:ascii="Times New Roman" w:hAnsi="Times New Roman" w:cs="Times New Roman"/>
          <w:sz w:val="24"/>
          <w:szCs w:val="28"/>
        </w:rPr>
        <w:t xml:space="preserve"> Bualapa</w:t>
      </w:r>
      <w:r w:rsidRPr="00EF3172">
        <w:rPr>
          <w:rFonts w:ascii="Times New Roman" w:hAnsi="Times New Roman" w:cs="Times New Roman"/>
          <w:sz w:val="24"/>
          <w:szCs w:val="28"/>
          <w:vertAlign w:val="superscript"/>
        </w:rPr>
        <w:t>2*</w:t>
      </w:r>
    </w:p>
    <w:p w14:paraId="28921F2A" w14:textId="77777777" w:rsidR="00D54F7A" w:rsidRPr="00EF3172" w:rsidRDefault="00D54F7A" w:rsidP="00D54F7A">
      <w:pPr>
        <w:rPr>
          <w:rFonts w:ascii="Times New Roman" w:hAnsi="Times New Roman" w:cs="Times New Roman"/>
          <w:sz w:val="24"/>
          <w:szCs w:val="28"/>
          <w:vertAlign w:val="superscript"/>
        </w:rPr>
      </w:pPr>
    </w:p>
    <w:p w14:paraId="4EAD6AB2" w14:textId="7D5A444C" w:rsidR="005109A7" w:rsidRPr="00EF3172" w:rsidRDefault="007430A1" w:rsidP="00D54F7A">
      <w:pPr>
        <w:rPr>
          <w:rFonts w:ascii="Times New Roman" w:hAnsi="Times New Roman" w:cs="Times New Roman"/>
          <w:sz w:val="24"/>
          <w:szCs w:val="28"/>
        </w:rPr>
      </w:pPr>
      <w:r w:rsidRPr="00EF3172">
        <w:rPr>
          <w:rFonts w:ascii="Times New Roman" w:hAnsi="Times New Roman" w:cs="Times New Roman"/>
          <w:sz w:val="24"/>
          <w:szCs w:val="28"/>
          <w:vertAlign w:val="superscript"/>
        </w:rPr>
        <w:t>1</w:t>
      </w:r>
      <w:r w:rsidRPr="00EF3172">
        <w:rPr>
          <w:rFonts w:ascii="Times New Roman" w:hAnsi="Times New Roman" w:cs="Times New Roman"/>
          <w:sz w:val="24"/>
          <w:szCs w:val="28"/>
        </w:rPr>
        <w:t xml:space="preserve"> Department </w:t>
      </w:r>
      <w:r w:rsidR="00EF3172" w:rsidRPr="00EF3172">
        <w:rPr>
          <w:rFonts w:ascii="Times New Roman" w:hAnsi="Times New Roman" w:cs="Times New Roman"/>
          <w:sz w:val="24"/>
          <w:szCs w:val="28"/>
        </w:rPr>
        <w:t>of Public</w:t>
      </w:r>
      <w:r w:rsidRPr="00EF3172">
        <w:rPr>
          <w:rFonts w:ascii="Times New Roman" w:hAnsi="Times New Roman" w:cs="Times New Roman"/>
          <w:sz w:val="24"/>
          <w:szCs w:val="28"/>
        </w:rPr>
        <w:t xml:space="preserve"> Administration, Faculty of Management Science, Sakhon Nakhon Rajabhat University</w:t>
      </w:r>
      <w:r w:rsidR="005109A7" w:rsidRPr="00EF3172">
        <w:rPr>
          <w:rFonts w:ascii="Times New Roman" w:hAnsi="Times New Roman" w:cs="Times New Roman"/>
          <w:sz w:val="24"/>
          <w:szCs w:val="28"/>
        </w:rPr>
        <w:t xml:space="preserve"> </w:t>
      </w:r>
    </w:p>
    <w:p w14:paraId="1A2FFBF4" w14:textId="3D54E164" w:rsidR="007430A1" w:rsidRPr="00EF3172" w:rsidRDefault="007430A1" w:rsidP="00D54F7A">
      <w:pPr>
        <w:rPr>
          <w:rFonts w:ascii="Times New Roman" w:hAnsi="Times New Roman" w:cs="Times New Roman"/>
          <w:sz w:val="24"/>
          <w:szCs w:val="28"/>
        </w:rPr>
      </w:pPr>
      <w:r w:rsidRPr="00EF3172">
        <w:rPr>
          <w:rFonts w:ascii="Times New Roman" w:hAnsi="Times New Roman" w:cs="Times New Roman"/>
          <w:sz w:val="24"/>
          <w:szCs w:val="28"/>
          <w:vertAlign w:val="superscript"/>
        </w:rPr>
        <w:t>2*</w:t>
      </w:r>
      <w:r w:rsidRPr="00EF3172">
        <w:rPr>
          <w:rFonts w:ascii="Times New Roman" w:hAnsi="Times New Roman" w:cs="Times New Roman"/>
          <w:sz w:val="24"/>
          <w:szCs w:val="28"/>
        </w:rPr>
        <w:t xml:space="preserve"> Sakon Nakhon Provincial Administrative Organization</w:t>
      </w:r>
    </w:p>
    <w:p w14:paraId="15B0EF23" w14:textId="44B04192" w:rsidR="00D54F7A" w:rsidRPr="00EF3172" w:rsidRDefault="00D54F7A" w:rsidP="00D54F7A">
      <w:pPr>
        <w:rPr>
          <w:rFonts w:ascii="Times New Roman" w:hAnsi="Times New Roman" w:cs="Times New Roman"/>
          <w:sz w:val="24"/>
          <w:szCs w:val="28"/>
        </w:rPr>
      </w:pPr>
      <w:r w:rsidRPr="00EF3172">
        <w:rPr>
          <w:rFonts w:ascii="Times New Roman" w:hAnsi="Times New Roman" w:cs="Times New Roman" w:hint="cs"/>
          <w:sz w:val="24"/>
          <w:szCs w:val="28"/>
          <w:cs/>
        </w:rPr>
        <w:t>*</w:t>
      </w:r>
      <w:r w:rsidRPr="00EF3172">
        <w:rPr>
          <w:rFonts w:ascii="Times New Roman" w:hAnsi="Times New Roman" w:cs="Times New Roman" w:hint="cs"/>
          <w:sz w:val="24"/>
          <w:szCs w:val="28"/>
        </w:rPr>
        <w:t>Corresponding author</w:t>
      </w:r>
      <w:r w:rsidRPr="00EF3172">
        <w:rPr>
          <w:rFonts w:ascii="Times New Roman" w:hAnsi="Times New Roman" w:cs="Times New Roman" w:hint="cs"/>
          <w:sz w:val="24"/>
          <w:szCs w:val="28"/>
          <w:cs/>
        </w:rPr>
        <w:t>’</w:t>
      </w:r>
      <w:r w:rsidRPr="00EF3172">
        <w:rPr>
          <w:rFonts w:ascii="Times New Roman" w:hAnsi="Times New Roman" w:cs="Times New Roman" w:hint="cs"/>
          <w:sz w:val="24"/>
          <w:szCs w:val="28"/>
        </w:rPr>
        <w:t>s e</w:t>
      </w:r>
      <w:r w:rsidRPr="00EF3172">
        <w:rPr>
          <w:rFonts w:ascii="Times New Roman" w:hAnsi="Times New Roman" w:cs="Times New Roman" w:hint="cs"/>
          <w:sz w:val="24"/>
          <w:szCs w:val="28"/>
          <w:cs/>
        </w:rPr>
        <w:t>-</w:t>
      </w:r>
      <w:r w:rsidRPr="00EF3172">
        <w:rPr>
          <w:rFonts w:ascii="Times New Roman" w:hAnsi="Times New Roman" w:cs="Times New Roman" w:hint="cs"/>
          <w:sz w:val="24"/>
          <w:szCs w:val="28"/>
        </w:rPr>
        <w:t>mail</w:t>
      </w:r>
      <w:r w:rsidRPr="00EF3172">
        <w:rPr>
          <w:rFonts w:ascii="Times New Roman" w:hAnsi="Times New Roman" w:cs="Times New Roman" w:hint="cs"/>
          <w:sz w:val="24"/>
          <w:szCs w:val="28"/>
          <w:cs/>
        </w:rPr>
        <w:t xml:space="preserve">: </w:t>
      </w:r>
      <w:r w:rsidR="007430A1" w:rsidRPr="00EF3172">
        <w:rPr>
          <w:rFonts w:ascii="Times New Roman" w:hAnsi="Times New Roman" w:cs="Times New Roman"/>
          <w:sz w:val="24"/>
          <w:szCs w:val="28"/>
        </w:rPr>
        <w:t>apichai_udon@hotmail.com</w:t>
      </w:r>
    </w:p>
    <w:p w14:paraId="362F2942" w14:textId="66673D0C" w:rsidR="00FB0A46" w:rsidRPr="00EF3172" w:rsidRDefault="00FB0A46" w:rsidP="00611A06">
      <w:pPr>
        <w:widowControl w:val="0"/>
        <w:rPr>
          <w:rFonts w:ascii="Times New Roman" w:hAnsi="Times New Roman" w:cs="Times New Roman"/>
          <w:sz w:val="24"/>
          <w:szCs w:val="24"/>
        </w:rPr>
      </w:pPr>
    </w:p>
    <w:tbl>
      <w:tblPr>
        <w:tblStyle w:val="31"/>
        <w:tblW w:w="918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0"/>
        <w:gridCol w:w="281"/>
        <w:gridCol w:w="6199"/>
      </w:tblGrid>
      <w:tr w:rsidR="00EF3172" w:rsidRPr="00EF3172" w14:paraId="250E1A18" w14:textId="77777777" w:rsidTr="007C2C65">
        <w:tc>
          <w:tcPr>
            <w:tcW w:w="2700" w:type="dxa"/>
            <w:tcBorders>
              <w:bottom w:val="single" w:sz="4" w:space="0" w:color="auto"/>
            </w:tcBorders>
          </w:tcPr>
          <w:p w14:paraId="20D2C1E9" w14:textId="77777777" w:rsidR="003473C0" w:rsidRPr="00EF3172" w:rsidRDefault="003473C0" w:rsidP="003473C0">
            <w:pPr>
              <w:rPr>
                <w:rFonts w:ascii="Times New Roman" w:eastAsia="Times New Roman" w:hAnsi="Times New Roman" w:cs="Times New Roman"/>
                <w:spacing w:val="20"/>
                <w:sz w:val="20"/>
                <w:szCs w:val="20"/>
              </w:rPr>
            </w:pPr>
            <w:bookmarkStart w:id="0" w:name="_Hlk215768870"/>
          </w:p>
          <w:p w14:paraId="5065B87F" w14:textId="77777777" w:rsidR="003473C0" w:rsidRPr="00EF3172" w:rsidRDefault="003473C0" w:rsidP="003473C0">
            <w:pPr>
              <w:rPr>
                <w:rFonts w:ascii="Times New Roman" w:eastAsia="Times New Roman" w:hAnsi="Times New Roman" w:cs="Times New Roman"/>
                <w:spacing w:val="20"/>
                <w:sz w:val="20"/>
                <w:szCs w:val="20"/>
              </w:rPr>
            </w:pPr>
            <w:r w:rsidRPr="00EF3172">
              <w:rPr>
                <w:rFonts w:ascii="Times New Roman" w:eastAsia="Times New Roman" w:hAnsi="Times New Roman" w:cs="Times New Roman"/>
                <w:spacing w:val="20"/>
                <w:sz w:val="20"/>
                <w:szCs w:val="20"/>
              </w:rPr>
              <w:t>ARTICLE INFO</w:t>
            </w:r>
          </w:p>
        </w:tc>
        <w:tc>
          <w:tcPr>
            <w:tcW w:w="281" w:type="dxa"/>
          </w:tcPr>
          <w:p w14:paraId="6963CA75" w14:textId="77777777" w:rsidR="003473C0" w:rsidRPr="00EF3172" w:rsidRDefault="003473C0" w:rsidP="003473C0">
            <w:pPr>
              <w:rPr>
                <w:rFonts w:ascii="Times New Roman" w:eastAsia="Times New Roman" w:hAnsi="Times New Roman" w:cs="Times New Roman"/>
                <w:spacing w:val="20"/>
                <w:sz w:val="20"/>
                <w:szCs w:val="20"/>
              </w:rPr>
            </w:pPr>
          </w:p>
        </w:tc>
        <w:tc>
          <w:tcPr>
            <w:tcW w:w="6199" w:type="dxa"/>
            <w:tcBorders>
              <w:bottom w:val="single" w:sz="4" w:space="0" w:color="auto"/>
            </w:tcBorders>
          </w:tcPr>
          <w:p w14:paraId="345AE10B" w14:textId="77777777" w:rsidR="003473C0" w:rsidRPr="00EF3172" w:rsidRDefault="003473C0" w:rsidP="003473C0">
            <w:pPr>
              <w:rPr>
                <w:rFonts w:ascii="Times New Roman" w:eastAsia="Times New Roman" w:hAnsi="Times New Roman" w:cs="Times New Roman"/>
                <w:spacing w:val="20"/>
                <w:sz w:val="20"/>
                <w:szCs w:val="20"/>
              </w:rPr>
            </w:pPr>
          </w:p>
          <w:p w14:paraId="1D78241C" w14:textId="77777777" w:rsidR="003473C0" w:rsidRPr="00EF3172" w:rsidRDefault="003473C0" w:rsidP="003473C0">
            <w:pPr>
              <w:rPr>
                <w:rFonts w:ascii="Times New Roman" w:eastAsia="Times New Roman" w:hAnsi="Times New Roman" w:cs="Times New Roman"/>
                <w:spacing w:val="20"/>
                <w:sz w:val="20"/>
                <w:szCs w:val="20"/>
              </w:rPr>
            </w:pPr>
            <w:r w:rsidRPr="00EF3172">
              <w:rPr>
                <w:rFonts w:ascii="Times New Roman" w:eastAsia="Times New Roman" w:hAnsi="Times New Roman" w:cs="Times New Roman"/>
                <w:spacing w:val="20"/>
                <w:sz w:val="20"/>
                <w:szCs w:val="20"/>
              </w:rPr>
              <w:t>ABSTRACT</w:t>
            </w:r>
          </w:p>
        </w:tc>
      </w:tr>
      <w:tr w:rsidR="00EF3172" w:rsidRPr="00EF3172" w14:paraId="12A35DBB" w14:textId="77777777" w:rsidTr="007C2C65">
        <w:tc>
          <w:tcPr>
            <w:tcW w:w="2700" w:type="dxa"/>
            <w:tcBorders>
              <w:top w:val="single" w:sz="4" w:space="0" w:color="auto"/>
              <w:bottom w:val="single" w:sz="4" w:space="0" w:color="auto"/>
            </w:tcBorders>
          </w:tcPr>
          <w:p w14:paraId="290BCEFB" w14:textId="77777777" w:rsidR="003473C0" w:rsidRPr="00EF3172" w:rsidRDefault="003473C0" w:rsidP="003473C0">
            <w:pPr>
              <w:rPr>
                <w:rFonts w:ascii="Times New Roman" w:eastAsia="TH SarabunPSK" w:hAnsi="Times New Roman" w:cstheme="minorBidi"/>
                <w:kern w:val="2"/>
                <w:sz w:val="20"/>
                <w:szCs w:val="20"/>
                <w:lang w:eastAsia="zh-CN"/>
                <w14:ligatures w14:val="standardContextual"/>
              </w:rPr>
            </w:pPr>
            <w:r w:rsidRPr="00EF3172">
              <w:rPr>
                <w:rFonts w:ascii="Times New Roman" w:eastAsia="TH SarabunPSK" w:hAnsi="Times New Roman" w:cs="Times New Roman"/>
                <w:kern w:val="2"/>
                <w:sz w:val="20"/>
                <w:szCs w:val="20"/>
                <w:lang w:eastAsia="zh-CN"/>
                <w14:ligatures w14:val="standardContextual"/>
              </w:rPr>
              <w:t>Article history</w:t>
            </w:r>
            <w:r w:rsidRPr="00EF3172">
              <w:rPr>
                <w:rFonts w:ascii="Times New Roman" w:eastAsia="TH SarabunPSK" w:hAnsi="Times New Roman" w:cs="Angsana New"/>
                <w:kern w:val="2"/>
                <w:sz w:val="20"/>
                <w:szCs w:val="20"/>
                <w:cs/>
                <w:lang w:eastAsia="zh-CN"/>
                <w14:ligatures w14:val="standardContextual"/>
              </w:rPr>
              <w:t>:</w:t>
            </w:r>
          </w:p>
          <w:p w14:paraId="39A1A876" w14:textId="28D3F830" w:rsidR="007C2C65" w:rsidRPr="00EF3172" w:rsidRDefault="007C2C65" w:rsidP="007C2C65">
            <w:pPr>
              <w:rPr>
                <w:rFonts w:ascii="Times New Roman" w:eastAsia="TH SarabunPSK" w:hAnsi="Times New Roman" w:cs="Times New Roman"/>
                <w:kern w:val="2"/>
                <w:sz w:val="20"/>
                <w:szCs w:val="20"/>
                <w:lang w:eastAsia="zh-CN"/>
                <w14:ligatures w14:val="standardContextual"/>
              </w:rPr>
            </w:pPr>
            <w:r w:rsidRPr="00EF3172">
              <w:rPr>
                <w:rFonts w:ascii="Times New Roman" w:eastAsia="TH SarabunPSK" w:hAnsi="Times New Roman" w:cs="Times New Roman"/>
                <w:kern w:val="2"/>
                <w:sz w:val="20"/>
                <w:szCs w:val="20"/>
                <w:lang w:eastAsia="zh-CN"/>
                <w14:ligatures w14:val="standardContextual"/>
              </w:rPr>
              <w:t xml:space="preserve">Received: </w:t>
            </w:r>
            <w:r w:rsidR="006A58FA" w:rsidRPr="00EF3172">
              <w:rPr>
                <w:rFonts w:ascii="Times New Roman" w:eastAsia="TH SarabunPSK" w:hAnsi="Times New Roman" w:cs="Times New Roman"/>
                <w:kern w:val="2"/>
                <w:sz w:val="20"/>
                <w:szCs w:val="20"/>
                <w:lang w:eastAsia="zh-CN"/>
                <w14:ligatures w14:val="standardContextual"/>
              </w:rPr>
              <w:t>November</w:t>
            </w:r>
            <w:r w:rsidR="00541DE3" w:rsidRPr="00EF3172">
              <w:rPr>
                <w:rFonts w:ascii="Times New Roman" w:eastAsia="TH SarabunPSK" w:hAnsi="Times New Roman" w:cs="Times New Roman"/>
                <w:kern w:val="2"/>
                <w:sz w:val="20"/>
                <w:szCs w:val="20"/>
                <w:lang w:eastAsia="zh-CN"/>
                <w14:ligatures w14:val="standardContextual"/>
              </w:rPr>
              <w:t xml:space="preserve"> </w:t>
            </w:r>
            <w:r w:rsidR="006A58FA" w:rsidRPr="00EF3172">
              <w:rPr>
                <w:rFonts w:ascii="Times New Roman" w:eastAsia="TH SarabunPSK" w:hAnsi="Times New Roman" w:cs="Times New Roman"/>
                <w:kern w:val="2"/>
                <w:sz w:val="20"/>
                <w:szCs w:val="20"/>
                <w:lang w:eastAsia="zh-CN"/>
                <w14:ligatures w14:val="standardContextual"/>
              </w:rPr>
              <w:t>7</w:t>
            </w:r>
            <w:r w:rsidR="00541DE3" w:rsidRPr="00EF3172">
              <w:rPr>
                <w:rFonts w:ascii="Times New Roman" w:eastAsia="TH SarabunPSK" w:hAnsi="Times New Roman" w:cs="Times New Roman"/>
                <w:kern w:val="2"/>
                <w:sz w:val="20"/>
                <w:szCs w:val="20"/>
                <w:lang w:eastAsia="zh-CN"/>
                <w14:ligatures w14:val="standardContextual"/>
              </w:rPr>
              <w:t>, 202</w:t>
            </w:r>
            <w:r w:rsidR="006A58FA" w:rsidRPr="00EF3172">
              <w:rPr>
                <w:rFonts w:ascii="Times New Roman" w:eastAsia="TH SarabunPSK" w:hAnsi="Times New Roman" w:cs="Times New Roman"/>
                <w:kern w:val="2"/>
                <w:sz w:val="20"/>
                <w:szCs w:val="20"/>
                <w:lang w:eastAsia="zh-CN"/>
                <w14:ligatures w14:val="standardContextual"/>
              </w:rPr>
              <w:t>5</w:t>
            </w:r>
          </w:p>
          <w:p w14:paraId="09C89C19" w14:textId="4039F14D" w:rsidR="007C2C65" w:rsidRPr="00EF3172" w:rsidRDefault="007C2C65" w:rsidP="007C2C65">
            <w:pPr>
              <w:rPr>
                <w:rFonts w:ascii="Times New Roman" w:eastAsia="TH SarabunPSK" w:hAnsi="Times New Roman" w:cs="Times New Roman"/>
                <w:kern w:val="2"/>
                <w:sz w:val="20"/>
                <w:szCs w:val="20"/>
                <w:lang w:eastAsia="zh-CN"/>
                <w14:ligatures w14:val="standardContextual"/>
              </w:rPr>
            </w:pPr>
            <w:r w:rsidRPr="00EF3172">
              <w:rPr>
                <w:rFonts w:ascii="Times New Roman" w:eastAsia="TH SarabunPSK" w:hAnsi="Times New Roman" w:cs="Times New Roman"/>
                <w:kern w:val="2"/>
                <w:sz w:val="20"/>
                <w:szCs w:val="20"/>
                <w:lang w:eastAsia="zh-CN"/>
                <w14:ligatures w14:val="standardContextual"/>
              </w:rPr>
              <w:t xml:space="preserve">Revised: </w:t>
            </w:r>
            <w:r w:rsidR="006A58FA" w:rsidRPr="00EF3172">
              <w:rPr>
                <w:rFonts w:ascii="Times New Roman" w:eastAsia="TH SarabunPSK" w:hAnsi="Times New Roman" w:cs="Times New Roman"/>
                <w:kern w:val="2"/>
                <w:sz w:val="20"/>
                <w:szCs w:val="20"/>
                <w:lang w:eastAsia="zh-CN"/>
                <w14:ligatures w14:val="standardContextual"/>
              </w:rPr>
              <w:t>December</w:t>
            </w:r>
            <w:r w:rsidR="00541DE3" w:rsidRPr="00EF3172">
              <w:rPr>
                <w:rFonts w:ascii="Times New Roman" w:eastAsia="TH SarabunPSK" w:hAnsi="Times New Roman" w:cs="Times New Roman"/>
                <w:kern w:val="2"/>
                <w:sz w:val="20"/>
                <w:szCs w:val="20"/>
                <w:lang w:eastAsia="zh-CN"/>
                <w14:ligatures w14:val="standardContextual"/>
              </w:rPr>
              <w:t xml:space="preserve"> 2</w:t>
            </w:r>
            <w:r w:rsidR="006A58FA" w:rsidRPr="00EF3172">
              <w:rPr>
                <w:rFonts w:ascii="Times New Roman" w:eastAsia="TH SarabunPSK" w:hAnsi="Times New Roman" w:cs="Times New Roman"/>
                <w:kern w:val="2"/>
                <w:sz w:val="20"/>
                <w:szCs w:val="20"/>
                <w:lang w:eastAsia="zh-CN"/>
                <w14:ligatures w14:val="standardContextual"/>
              </w:rPr>
              <w:t>9</w:t>
            </w:r>
            <w:r w:rsidR="00541DE3" w:rsidRPr="00EF3172">
              <w:rPr>
                <w:rFonts w:ascii="Times New Roman" w:eastAsia="TH SarabunPSK" w:hAnsi="Times New Roman" w:cs="Times New Roman"/>
                <w:kern w:val="2"/>
                <w:sz w:val="20"/>
                <w:szCs w:val="20"/>
                <w:lang w:eastAsia="zh-CN"/>
                <w14:ligatures w14:val="standardContextual"/>
              </w:rPr>
              <w:t>, 202</w:t>
            </w:r>
            <w:r w:rsidR="006A58FA" w:rsidRPr="00EF3172">
              <w:rPr>
                <w:rFonts w:ascii="Times New Roman" w:eastAsia="TH SarabunPSK" w:hAnsi="Times New Roman" w:cs="Times New Roman"/>
                <w:kern w:val="2"/>
                <w:sz w:val="20"/>
                <w:szCs w:val="20"/>
                <w:lang w:eastAsia="zh-CN"/>
                <w14:ligatures w14:val="standardContextual"/>
              </w:rPr>
              <w:t>5</w:t>
            </w:r>
          </w:p>
          <w:p w14:paraId="7236B001" w14:textId="77777777" w:rsidR="003473C0" w:rsidRPr="00EF3172" w:rsidRDefault="007C2C65" w:rsidP="007C2C65">
            <w:pPr>
              <w:rPr>
                <w:rFonts w:ascii="Times New Roman" w:eastAsia="Times New Roman" w:hAnsi="Times New Roman" w:cs="Times New Roman"/>
                <w:sz w:val="20"/>
                <w:szCs w:val="20"/>
              </w:rPr>
            </w:pPr>
            <w:r w:rsidRPr="00EF3172">
              <w:rPr>
                <w:rFonts w:ascii="Times New Roman" w:eastAsia="TH SarabunPSK" w:hAnsi="Times New Roman" w:cs="Times New Roman"/>
                <w:kern w:val="2"/>
                <w:sz w:val="20"/>
                <w:szCs w:val="20"/>
                <w:lang w:eastAsia="zh-CN"/>
                <w14:ligatures w14:val="standardContextual"/>
              </w:rPr>
              <w:t xml:space="preserve">Accepted: </w:t>
            </w:r>
            <w:r w:rsidR="00B3104D" w:rsidRPr="00EF3172">
              <w:rPr>
                <w:rFonts w:ascii="Times New Roman" w:eastAsia="TH SarabunPSK" w:hAnsi="Times New Roman" w:cs="Times New Roman"/>
                <w:kern w:val="2"/>
                <w:sz w:val="20"/>
                <w:szCs w:val="20"/>
                <w:lang w:eastAsia="zh-CN"/>
                <w14:ligatures w14:val="standardContextual"/>
              </w:rPr>
              <w:t>J</w:t>
            </w:r>
            <w:r w:rsidR="006A58FA" w:rsidRPr="00EF3172">
              <w:rPr>
                <w:rFonts w:ascii="Times New Roman" w:eastAsia="TH SarabunPSK" w:hAnsi="Times New Roman" w:cs="Times New Roman"/>
                <w:kern w:val="2"/>
                <w:sz w:val="20"/>
                <w:szCs w:val="20"/>
                <w:lang w:eastAsia="zh-CN"/>
                <w14:ligatures w14:val="standardContextual"/>
              </w:rPr>
              <w:t>anuary</w:t>
            </w:r>
            <w:r w:rsidR="00B3104D" w:rsidRPr="00EF3172">
              <w:rPr>
                <w:rFonts w:ascii="Times New Roman" w:eastAsia="TH SarabunPSK" w:hAnsi="Times New Roman" w:cs="Times New Roman"/>
                <w:kern w:val="2"/>
                <w:sz w:val="20"/>
                <w:szCs w:val="20"/>
                <w:lang w:eastAsia="zh-CN"/>
                <w14:ligatures w14:val="standardContextual"/>
              </w:rPr>
              <w:t xml:space="preserve"> 2</w:t>
            </w:r>
            <w:r w:rsidR="006A58FA" w:rsidRPr="00EF3172">
              <w:rPr>
                <w:rFonts w:ascii="Times New Roman" w:eastAsia="TH SarabunPSK" w:hAnsi="Times New Roman" w:cs="Times New Roman"/>
                <w:kern w:val="2"/>
                <w:sz w:val="20"/>
                <w:szCs w:val="20"/>
                <w:lang w:eastAsia="zh-CN"/>
                <w14:ligatures w14:val="standardContextual"/>
              </w:rPr>
              <w:t>8</w:t>
            </w:r>
            <w:r w:rsidR="00B3104D" w:rsidRPr="00EF3172">
              <w:rPr>
                <w:rFonts w:ascii="Times New Roman" w:eastAsia="TH SarabunPSK" w:hAnsi="Times New Roman" w:cs="Times New Roman"/>
                <w:kern w:val="2"/>
                <w:sz w:val="20"/>
                <w:szCs w:val="20"/>
                <w:lang w:eastAsia="zh-CN"/>
                <w14:ligatures w14:val="standardContextual"/>
              </w:rPr>
              <w:t>, 2026</w:t>
            </w:r>
            <w:r w:rsidR="003473C0" w:rsidRPr="00EF3172">
              <w:rPr>
                <w:rFonts w:ascii="Times New Roman" w:eastAsia="Times New Roman" w:hAnsi="Times New Roman" w:cs="Angsana New"/>
                <w:sz w:val="20"/>
                <w:szCs w:val="20"/>
                <w:cs/>
              </w:rPr>
              <w:t xml:space="preserve"> </w:t>
            </w:r>
          </w:p>
          <w:p w14:paraId="4DFB2FFF" w14:textId="6A8F18D7" w:rsidR="00EF3172" w:rsidRPr="00EF3172" w:rsidRDefault="00EF3172" w:rsidP="007C2C65">
            <w:pPr>
              <w:rPr>
                <w:rFonts w:ascii="Times New Roman" w:eastAsia="Times New Roman" w:hAnsi="Times New Roman" w:cs="Times New Roman"/>
                <w:sz w:val="20"/>
                <w:szCs w:val="20"/>
              </w:rPr>
            </w:pPr>
          </w:p>
        </w:tc>
        <w:tc>
          <w:tcPr>
            <w:tcW w:w="281" w:type="dxa"/>
          </w:tcPr>
          <w:p w14:paraId="386D262D" w14:textId="77777777" w:rsidR="003473C0" w:rsidRPr="00EF3172" w:rsidRDefault="003473C0" w:rsidP="003473C0">
            <w:pPr>
              <w:rPr>
                <w:rFonts w:ascii="Times New Roman" w:eastAsia="Times New Roman" w:hAnsi="Times New Roman" w:cs="Times New Roman"/>
                <w:sz w:val="20"/>
                <w:szCs w:val="20"/>
              </w:rPr>
            </w:pPr>
          </w:p>
        </w:tc>
        <w:tc>
          <w:tcPr>
            <w:tcW w:w="6199" w:type="dxa"/>
            <w:vMerge w:val="restart"/>
            <w:tcBorders>
              <w:top w:val="single" w:sz="4" w:space="0" w:color="auto"/>
              <w:bottom w:val="single" w:sz="4" w:space="0" w:color="auto"/>
            </w:tcBorders>
            <w:shd w:val="clear" w:color="auto" w:fill="F2F2F2" w:themeFill="background1" w:themeFillShade="F2"/>
          </w:tcPr>
          <w:p w14:paraId="4E5E4C56" w14:textId="766D82AA" w:rsidR="009F7B35" w:rsidRPr="00EF3172" w:rsidRDefault="007430A1" w:rsidP="00020D10">
            <w:pPr>
              <w:jc w:val="thaiDistribute"/>
              <w:rPr>
                <w:rFonts w:ascii="Times New Roman" w:hAnsi="Times New Roman" w:cs="Times New Roman"/>
                <w:sz w:val="20"/>
                <w:szCs w:val="20"/>
              </w:rPr>
            </w:pPr>
            <w:r w:rsidRPr="00EF3172">
              <w:rPr>
                <w:rFonts w:ascii="Times New Roman" w:hAnsi="Times New Roman" w:cs="Times New Roman"/>
                <w:sz w:val="20"/>
                <w:szCs w:val="20"/>
              </w:rPr>
              <w:t>This article analyzes conceptual frameworks, theories, and mechanisms for enhancing operational transparency in Thailand's Local Administrative Organizations (LAOs), and proposes an integrated policy framework aligned with good governance principles in the digital age. The study employs documentary analysis and critical literature synthesis, integrating six theoretical perspectives: Good Governance Theory, Agency Theory, New Public Management, Social Capital Theory, Digital Era Governance, and the Open Government concept. Four interrelated transparency mechanisms are identified: structural and legal mechanisms, digital technology mechanisms, social and participatory mechanisms, and ethical mechanisms. Empirical evidence confirms that administrative leadership exerts the highest direct effect on LAO transparency, while public participation produces the highest indirect effect through organizational culture change, with all factors collectively explaining 82.70 percent of transparency variance. Key challenges include patronage cultures, digital competency gaps, and citizen participation that remains largely ceremonial. The article concludes by proposing an integrated policy framework linking structural reform, personnel capacity development, transparency culture-building, and digital technology application to institutionalize transparency as the cornerstone of sustainable Thai local governance.</w:t>
            </w:r>
          </w:p>
        </w:tc>
      </w:tr>
      <w:tr w:rsidR="00EF3172" w:rsidRPr="00EF3172" w14:paraId="7E0B0DA4" w14:textId="77777777" w:rsidTr="007C2C65">
        <w:tc>
          <w:tcPr>
            <w:tcW w:w="2700" w:type="dxa"/>
            <w:tcBorders>
              <w:top w:val="single" w:sz="4" w:space="0" w:color="auto"/>
              <w:bottom w:val="single" w:sz="4" w:space="0" w:color="auto"/>
            </w:tcBorders>
          </w:tcPr>
          <w:p w14:paraId="7BEF55D9" w14:textId="77777777" w:rsidR="006A58FA" w:rsidRPr="00EF3172" w:rsidRDefault="003473C0" w:rsidP="00160EBB">
            <w:pPr>
              <w:rPr>
                <w:rFonts w:ascii="Times New Roman" w:eastAsia="Times New Roman" w:hAnsi="Times New Roman" w:cs="Times New Roman"/>
                <w:sz w:val="20"/>
                <w:szCs w:val="20"/>
              </w:rPr>
            </w:pPr>
            <w:r w:rsidRPr="00EF3172">
              <w:rPr>
                <w:rFonts w:ascii="Times New Roman" w:eastAsia="Times New Roman" w:hAnsi="Times New Roman" w:cs="Times New Roman"/>
                <w:sz w:val="20"/>
                <w:szCs w:val="20"/>
              </w:rPr>
              <w:t>Keyword</w:t>
            </w:r>
            <w:r w:rsidRPr="00EF3172">
              <w:rPr>
                <w:rFonts w:ascii="Times New Roman" w:eastAsia="Times New Roman" w:hAnsi="Times New Roman" w:cs="Angsana New"/>
                <w:sz w:val="20"/>
                <w:szCs w:val="20"/>
                <w:cs/>
              </w:rPr>
              <w:t>:</w:t>
            </w:r>
            <w:r w:rsidR="00E71182" w:rsidRPr="00EF3172">
              <w:rPr>
                <w:rFonts w:ascii="Times New Roman" w:eastAsia="Times New Roman" w:hAnsi="Times New Roman" w:cs="Angsana New"/>
                <w:sz w:val="20"/>
                <w:szCs w:val="20"/>
                <w:cs/>
              </w:rPr>
              <w:t xml:space="preserve"> </w:t>
            </w:r>
          </w:p>
          <w:p w14:paraId="551A8990" w14:textId="77777777" w:rsidR="006A58FA" w:rsidRPr="00EF3172" w:rsidRDefault="006A58FA" w:rsidP="00160EBB">
            <w:pPr>
              <w:rPr>
                <w:rFonts w:ascii="Times New Roman" w:eastAsia="Times New Roman" w:hAnsi="Times New Roman" w:cs="Times New Roman"/>
                <w:sz w:val="20"/>
                <w:szCs w:val="20"/>
              </w:rPr>
            </w:pPr>
            <w:r w:rsidRPr="00EF3172">
              <w:rPr>
                <w:rFonts w:ascii="Times New Roman" w:eastAsia="Times New Roman" w:hAnsi="Times New Roman" w:cs="Times New Roman"/>
                <w:sz w:val="20"/>
                <w:szCs w:val="20"/>
              </w:rPr>
              <w:t>operational transparency,</w:t>
            </w:r>
          </w:p>
          <w:p w14:paraId="2ADFDFC1" w14:textId="77777777" w:rsidR="006A58FA" w:rsidRPr="00EF3172" w:rsidRDefault="006A58FA" w:rsidP="00160EBB">
            <w:pPr>
              <w:rPr>
                <w:rFonts w:ascii="Times New Roman" w:eastAsia="Times New Roman" w:hAnsi="Times New Roman" w:cs="Times New Roman"/>
                <w:sz w:val="20"/>
                <w:szCs w:val="20"/>
              </w:rPr>
            </w:pPr>
            <w:r w:rsidRPr="00EF3172">
              <w:rPr>
                <w:rFonts w:ascii="Times New Roman" w:eastAsia="Times New Roman" w:hAnsi="Times New Roman" w:cs="Times New Roman"/>
                <w:sz w:val="20"/>
                <w:szCs w:val="20"/>
              </w:rPr>
              <w:t xml:space="preserve">local administrative organization, </w:t>
            </w:r>
          </w:p>
          <w:p w14:paraId="7D69FCCD" w14:textId="77777777" w:rsidR="006A58FA" w:rsidRPr="00EF3172" w:rsidRDefault="006A58FA" w:rsidP="00160EBB">
            <w:pPr>
              <w:rPr>
                <w:rFonts w:ascii="Times New Roman" w:eastAsia="Times New Roman" w:hAnsi="Times New Roman" w:cs="Times New Roman"/>
                <w:sz w:val="20"/>
                <w:szCs w:val="20"/>
              </w:rPr>
            </w:pPr>
            <w:r w:rsidRPr="00EF3172">
              <w:rPr>
                <w:rFonts w:ascii="Times New Roman" w:eastAsia="Times New Roman" w:hAnsi="Times New Roman" w:cs="Times New Roman"/>
                <w:sz w:val="20"/>
                <w:szCs w:val="20"/>
              </w:rPr>
              <w:t xml:space="preserve">good governance, </w:t>
            </w:r>
          </w:p>
          <w:p w14:paraId="349DFB85" w14:textId="77777777" w:rsidR="006A58FA" w:rsidRPr="00EF3172" w:rsidRDefault="006A58FA" w:rsidP="00160EBB">
            <w:pPr>
              <w:rPr>
                <w:rFonts w:ascii="Times New Roman" w:eastAsia="Times New Roman" w:hAnsi="Times New Roman" w:cs="Times New Roman"/>
                <w:sz w:val="20"/>
                <w:szCs w:val="20"/>
              </w:rPr>
            </w:pPr>
            <w:r w:rsidRPr="00EF3172">
              <w:rPr>
                <w:rFonts w:ascii="Times New Roman" w:eastAsia="Times New Roman" w:hAnsi="Times New Roman" w:cs="Times New Roman"/>
                <w:sz w:val="20"/>
                <w:szCs w:val="20"/>
              </w:rPr>
              <w:t>open government,</w:t>
            </w:r>
          </w:p>
          <w:p w14:paraId="0BB9A30F" w14:textId="77777777" w:rsidR="006A58FA" w:rsidRPr="00EF3172" w:rsidRDefault="006A58FA" w:rsidP="00160EBB">
            <w:pPr>
              <w:rPr>
                <w:rFonts w:ascii="Times New Roman" w:eastAsia="Times New Roman" w:hAnsi="Times New Roman" w:cs="Times New Roman"/>
                <w:sz w:val="20"/>
                <w:szCs w:val="20"/>
              </w:rPr>
            </w:pPr>
            <w:r w:rsidRPr="00EF3172">
              <w:rPr>
                <w:rFonts w:ascii="Times New Roman" w:eastAsia="Times New Roman" w:hAnsi="Times New Roman" w:cs="Times New Roman"/>
                <w:sz w:val="20"/>
                <w:szCs w:val="20"/>
              </w:rPr>
              <w:t xml:space="preserve"> public participation,</w:t>
            </w:r>
          </w:p>
          <w:p w14:paraId="2592A496" w14:textId="2BC6FBE1" w:rsidR="00202213" w:rsidRPr="00EF3172" w:rsidRDefault="006A58FA" w:rsidP="00160EBB">
            <w:pPr>
              <w:rPr>
                <w:rFonts w:ascii="Times New Roman" w:eastAsia="Times New Roman" w:hAnsi="Times New Roman" w:cs="Times New Roman"/>
                <w:sz w:val="20"/>
                <w:szCs w:val="20"/>
              </w:rPr>
            </w:pPr>
            <w:r w:rsidRPr="00EF3172">
              <w:rPr>
                <w:rFonts w:ascii="Times New Roman" w:eastAsia="Times New Roman" w:hAnsi="Times New Roman" w:cs="Times New Roman"/>
                <w:sz w:val="20"/>
                <w:szCs w:val="20"/>
              </w:rPr>
              <w:t xml:space="preserve"> anti-corruption</w:t>
            </w:r>
          </w:p>
        </w:tc>
        <w:tc>
          <w:tcPr>
            <w:tcW w:w="281" w:type="dxa"/>
          </w:tcPr>
          <w:p w14:paraId="05C0CD96" w14:textId="77777777" w:rsidR="003473C0" w:rsidRPr="00EF3172" w:rsidRDefault="003473C0" w:rsidP="003473C0">
            <w:pPr>
              <w:rPr>
                <w:rFonts w:ascii="Times New Roman" w:eastAsia="Times New Roman" w:hAnsi="Times New Roman" w:cs="Times New Roman"/>
                <w:sz w:val="20"/>
                <w:szCs w:val="20"/>
              </w:rPr>
            </w:pPr>
          </w:p>
        </w:tc>
        <w:tc>
          <w:tcPr>
            <w:tcW w:w="6199" w:type="dxa"/>
            <w:vMerge/>
            <w:tcBorders>
              <w:top w:val="nil"/>
              <w:bottom w:val="single" w:sz="4" w:space="0" w:color="auto"/>
            </w:tcBorders>
            <w:shd w:val="clear" w:color="auto" w:fill="F2F2F2" w:themeFill="background1" w:themeFillShade="F2"/>
          </w:tcPr>
          <w:p w14:paraId="509BA4B8" w14:textId="77777777" w:rsidR="003473C0" w:rsidRPr="00EF3172" w:rsidRDefault="003473C0" w:rsidP="003473C0">
            <w:pPr>
              <w:rPr>
                <w:rFonts w:ascii="Times New Roman" w:eastAsia="Times New Roman" w:hAnsi="Times New Roman" w:cs="Times New Roman"/>
                <w:sz w:val="20"/>
                <w:szCs w:val="20"/>
              </w:rPr>
            </w:pPr>
          </w:p>
        </w:tc>
      </w:tr>
      <w:bookmarkEnd w:id="0"/>
    </w:tbl>
    <w:p w14:paraId="640B50DA" w14:textId="6BE14458" w:rsidR="00326AD6" w:rsidRPr="00EF3172" w:rsidRDefault="00326AD6" w:rsidP="00611A06">
      <w:pPr>
        <w:widowControl w:val="0"/>
        <w:tabs>
          <w:tab w:val="left" w:pos="720"/>
          <w:tab w:val="left" w:pos="1008"/>
          <w:tab w:val="left" w:pos="1296"/>
          <w:tab w:val="left" w:pos="1584"/>
          <w:tab w:val="left" w:pos="1872"/>
          <w:tab w:val="left" w:pos="2160"/>
        </w:tabs>
        <w:rPr>
          <w:rFonts w:ascii="TH SarabunPSK" w:hAnsi="TH SarabunPSK" w:cs="TH SarabunPSK"/>
          <w:b/>
          <w:bCs/>
          <w:sz w:val="28"/>
          <w:szCs w:val="28"/>
        </w:rPr>
      </w:pPr>
    </w:p>
    <w:p w14:paraId="3C07E0A7" w14:textId="15422F47" w:rsidR="00D54F7A" w:rsidRPr="00EF3172" w:rsidRDefault="00D54F7A" w:rsidP="00611A06">
      <w:pPr>
        <w:widowControl w:val="0"/>
        <w:tabs>
          <w:tab w:val="left" w:pos="720"/>
          <w:tab w:val="left" w:pos="1008"/>
          <w:tab w:val="left" w:pos="1296"/>
          <w:tab w:val="left" w:pos="1584"/>
          <w:tab w:val="left" w:pos="1872"/>
          <w:tab w:val="left" w:pos="2160"/>
        </w:tabs>
        <w:rPr>
          <w:rFonts w:ascii="TH SarabunPSK" w:hAnsi="TH SarabunPSK" w:cs="TH SarabunPSK"/>
          <w:b/>
          <w:bCs/>
          <w:sz w:val="28"/>
          <w:szCs w:val="28"/>
        </w:rPr>
      </w:pPr>
    </w:p>
    <w:p w14:paraId="41B13689" w14:textId="77777777" w:rsidR="00564B3A" w:rsidRPr="00EF3172" w:rsidRDefault="00564B3A" w:rsidP="00611A06">
      <w:pPr>
        <w:widowControl w:val="0"/>
        <w:tabs>
          <w:tab w:val="left" w:pos="720"/>
          <w:tab w:val="left" w:pos="1008"/>
          <w:tab w:val="left" w:pos="1296"/>
          <w:tab w:val="left" w:pos="1584"/>
          <w:tab w:val="left" w:pos="1872"/>
          <w:tab w:val="left" w:pos="2160"/>
        </w:tabs>
        <w:rPr>
          <w:rFonts w:ascii="TH SarabunPSK" w:hAnsi="TH SarabunPSK" w:cs="TH SarabunPSK"/>
          <w:b/>
          <w:bCs/>
          <w:sz w:val="28"/>
          <w:szCs w:val="28"/>
        </w:rPr>
      </w:pPr>
    </w:p>
    <w:p w14:paraId="15305170" w14:textId="77777777" w:rsidR="00111D88" w:rsidRPr="00EF3172" w:rsidRDefault="00111D88" w:rsidP="00611A06">
      <w:pPr>
        <w:widowControl w:val="0"/>
        <w:tabs>
          <w:tab w:val="left" w:pos="720"/>
          <w:tab w:val="left" w:pos="1008"/>
          <w:tab w:val="left" w:pos="1296"/>
          <w:tab w:val="left" w:pos="1584"/>
          <w:tab w:val="left" w:pos="1872"/>
          <w:tab w:val="left" w:pos="2160"/>
        </w:tabs>
        <w:rPr>
          <w:rFonts w:ascii="TH SarabunPSK" w:hAnsi="TH SarabunPSK" w:cs="TH SarabunPSK"/>
          <w:b/>
          <w:bCs/>
          <w:sz w:val="28"/>
          <w:szCs w:val="28"/>
        </w:rPr>
      </w:pPr>
    </w:p>
    <w:p w14:paraId="128086D9" w14:textId="77777777" w:rsidR="00111D88" w:rsidRPr="00EF3172" w:rsidRDefault="00111D88" w:rsidP="00611A06">
      <w:pPr>
        <w:widowControl w:val="0"/>
        <w:tabs>
          <w:tab w:val="left" w:pos="720"/>
          <w:tab w:val="left" w:pos="1008"/>
          <w:tab w:val="left" w:pos="1296"/>
          <w:tab w:val="left" w:pos="1584"/>
          <w:tab w:val="left" w:pos="1872"/>
          <w:tab w:val="left" w:pos="2160"/>
        </w:tabs>
        <w:rPr>
          <w:rFonts w:ascii="TH SarabunPSK" w:hAnsi="TH SarabunPSK" w:cs="TH SarabunPSK"/>
          <w:b/>
          <w:bCs/>
          <w:sz w:val="28"/>
          <w:szCs w:val="28"/>
        </w:rPr>
      </w:pPr>
    </w:p>
    <w:p w14:paraId="23F0946A" w14:textId="77777777" w:rsidR="00DA15B2" w:rsidRPr="00EF3172" w:rsidRDefault="00DA15B2" w:rsidP="00611A06">
      <w:pPr>
        <w:widowControl w:val="0"/>
        <w:tabs>
          <w:tab w:val="left" w:pos="720"/>
          <w:tab w:val="left" w:pos="1008"/>
          <w:tab w:val="left" w:pos="1296"/>
          <w:tab w:val="left" w:pos="1584"/>
          <w:tab w:val="left" w:pos="1872"/>
          <w:tab w:val="left" w:pos="2160"/>
        </w:tabs>
        <w:rPr>
          <w:rFonts w:ascii="TH SarabunPSK" w:hAnsi="TH SarabunPSK" w:cs="TH SarabunPSK"/>
          <w:b/>
          <w:bCs/>
          <w:sz w:val="28"/>
          <w:szCs w:val="28"/>
        </w:rPr>
      </w:pPr>
    </w:p>
    <w:p w14:paraId="79052EBA" w14:textId="77777777" w:rsidR="00DA15B2" w:rsidRPr="00EF3172" w:rsidRDefault="00DA15B2" w:rsidP="00611A06">
      <w:pPr>
        <w:widowControl w:val="0"/>
        <w:tabs>
          <w:tab w:val="left" w:pos="720"/>
          <w:tab w:val="left" w:pos="1008"/>
          <w:tab w:val="left" w:pos="1296"/>
          <w:tab w:val="left" w:pos="1584"/>
          <w:tab w:val="left" w:pos="1872"/>
          <w:tab w:val="left" w:pos="2160"/>
        </w:tabs>
        <w:rPr>
          <w:rFonts w:ascii="TH SarabunPSK" w:hAnsi="TH SarabunPSK" w:cs="TH SarabunPSK"/>
          <w:b/>
          <w:bCs/>
          <w:sz w:val="28"/>
          <w:szCs w:val="28"/>
        </w:rPr>
      </w:pPr>
    </w:p>
    <w:p w14:paraId="710C507E" w14:textId="76295D8E" w:rsidR="00D54F7A" w:rsidRPr="00EF3172" w:rsidRDefault="00C97A1B" w:rsidP="00D54F7A">
      <w:pPr>
        <w:widowControl w:val="0"/>
        <w:tabs>
          <w:tab w:val="left" w:pos="720"/>
          <w:tab w:val="left" w:pos="1008"/>
          <w:tab w:val="left" w:pos="1296"/>
          <w:tab w:val="left" w:pos="1584"/>
          <w:tab w:val="left" w:pos="1872"/>
          <w:tab w:val="left" w:pos="2160"/>
        </w:tabs>
        <w:rPr>
          <w:rFonts w:ascii="TH SarabunPSK" w:hAnsi="TH SarabunPSK" w:cs="TH SarabunPSK"/>
          <w:b/>
          <w:bCs/>
          <w:sz w:val="36"/>
          <w:szCs w:val="36"/>
        </w:rPr>
      </w:pPr>
      <w:r w:rsidRPr="00EF3172">
        <w:rPr>
          <w:rFonts w:ascii="TH SarabunPSK" w:hAnsi="TH SarabunPSK" w:cs="TH SarabunPSK"/>
          <w:b/>
          <w:bCs/>
          <w:sz w:val="36"/>
          <w:szCs w:val="36"/>
          <w:cs/>
        </w:rPr>
        <w:lastRenderedPageBreak/>
        <w:t>การเสริมสร้างความโปร่งใสในการดำเนินงานขององค์กรปกครองส่วนท้องถิ่นไทย</w:t>
      </w:r>
    </w:p>
    <w:p w14:paraId="07433D55" w14:textId="77777777" w:rsidR="00B25BFC" w:rsidRPr="00EF3172" w:rsidRDefault="00B25BFC" w:rsidP="00D54F7A">
      <w:pPr>
        <w:widowControl w:val="0"/>
        <w:tabs>
          <w:tab w:val="left" w:pos="720"/>
          <w:tab w:val="left" w:pos="1008"/>
          <w:tab w:val="left" w:pos="1296"/>
          <w:tab w:val="left" w:pos="1584"/>
          <w:tab w:val="left" w:pos="1872"/>
          <w:tab w:val="left" w:pos="2160"/>
        </w:tabs>
        <w:rPr>
          <w:rFonts w:ascii="TH SarabunPSK" w:hAnsi="TH SarabunPSK" w:cs="TH SarabunPSK"/>
          <w:sz w:val="28"/>
          <w:szCs w:val="28"/>
          <w:lang w:val="en"/>
        </w:rPr>
      </w:pPr>
    </w:p>
    <w:p w14:paraId="37C2F9C7" w14:textId="08629BAB" w:rsidR="00D54F7A" w:rsidRPr="00EF3172" w:rsidRDefault="00C97A1B" w:rsidP="00D54F7A">
      <w:pPr>
        <w:widowControl w:val="0"/>
        <w:tabs>
          <w:tab w:val="left" w:pos="720"/>
          <w:tab w:val="left" w:pos="1008"/>
          <w:tab w:val="left" w:pos="1296"/>
          <w:tab w:val="left" w:pos="1584"/>
          <w:tab w:val="left" w:pos="1872"/>
          <w:tab w:val="left" w:pos="2160"/>
        </w:tabs>
        <w:rPr>
          <w:rFonts w:ascii="TH SarabunPSK" w:hAnsi="TH SarabunPSK" w:cs="TH SarabunPSK"/>
          <w:sz w:val="28"/>
          <w:szCs w:val="28"/>
        </w:rPr>
      </w:pPr>
      <w:r w:rsidRPr="00EF3172">
        <w:rPr>
          <w:rFonts w:ascii="TH SarabunPSK" w:hAnsi="TH SarabunPSK" w:cs="TH SarabunPSK"/>
          <w:sz w:val="28"/>
          <w:szCs w:val="28"/>
          <w:cs/>
        </w:rPr>
        <w:t>สัญญาศรณ์ สวัสดิ์</w:t>
      </w:r>
      <w:proofErr w:type="spellStart"/>
      <w:r w:rsidRPr="00EF3172">
        <w:rPr>
          <w:rFonts w:ascii="TH SarabunPSK" w:hAnsi="TH SarabunPSK" w:cs="TH SarabunPSK"/>
          <w:sz w:val="28"/>
          <w:szCs w:val="28"/>
          <w:cs/>
        </w:rPr>
        <w:t>ไธ</w:t>
      </w:r>
      <w:proofErr w:type="spellEnd"/>
      <w:r w:rsidRPr="00EF3172">
        <w:rPr>
          <w:rFonts w:ascii="TH SarabunPSK" w:hAnsi="TH SarabunPSK" w:cs="TH SarabunPSK"/>
          <w:sz w:val="28"/>
          <w:szCs w:val="28"/>
          <w:cs/>
        </w:rPr>
        <w:t>สง</w:t>
      </w:r>
      <w:r w:rsidRPr="00EF3172">
        <w:rPr>
          <w:rFonts w:ascii="TH SarabunPSK" w:hAnsi="TH SarabunPSK" w:cs="TH SarabunPSK"/>
          <w:sz w:val="28"/>
          <w:szCs w:val="28"/>
          <w:vertAlign w:val="superscript"/>
          <w:cs/>
        </w:rPr>
        <w:t>1</w:t>
      </w:r>
      <w:r w:rsidRPr="00EF3172">
        <w:rPr>
          <w:rFonts w:ascii="TH SarabunPSK" w:hAnsi="TH SarabunPSK" w:cs="TH SarabunPSK"/>
          <w:sz w:val="28"/>
          <w:szCs w:val="28"/>
          <w:cs/>
        </w:rPr>
        <w:t xml:space="preserve"> และอภิชัย  บัวละพา</w:t>
      </w:r>
      <w:r w:rsidRPr="00EF3172">
        <w:rPr>
          <w:rFonts w:ascii="TH SarabunPSK" w:hAnsi="TH SarabunPSK" w:cs="TH SarabunPSK"/>
          <w:sz w:val="28"/>
          <w:szCs w:val="28"/>
          <w:vertAlign w:val="superscript"/>
          <w:cs/>
        </w:rPr>
        <w:t>2*</w:t>
      </w:r>
    </w:p>
    <w:p w14:paraId="025ECC0D" w14:textId="77777777" w:rsidR="00564B3A" w:rsidRPr="00EF3172" w:rsidRDefault="00564B3A" w:rsidP="00D54F7A">
      <w:pPr>
        <w:widowControl w:val="0"/>
        <w:tabs>
          <w:tab w:val="left" w:pos="720"/>
          <w:tab w:val="left" w:pos="1008"/>
          <w:tab w:val="left" w:pos="1296"/>
          <w:tab w:val="left" w:pos="1584"/>
          <w:tab w:val="left" w:pos="1872"/>
          <w:tab w:val="left" w:pos="2160"/>
        </w:tabs>
        <w:rPr>
          <w:rFonts w:ascii="TH SarabunPSK" w:hAnsi="TH SarabunPSK" w:cs="TH SarabunPSK"/>
          <w:sz w:val="28"/>
          <w:szCs w:val="28"/>
        </w:rPr>
      </w:pPr>
    </w:p>
    <w:p w14:paraId="4DF52AA6" w14:textId="7292EB3E" w:rsidR="00D54F7A" w:rsidRPr="00EF3172" w:rsidRDefault="00C97A1B" w:rsidP="00D54F7A">
      <w:pPr>
        <w:widowControl w:val="0"/>
        <w:tabs>
          <w:tab w:val="left" w:pos="720"/>
          <w:tab w:val="left" w:pos="1008"/>
          <w:tab w:val="left" w:pos="1296"/>
          <w:tab w:val="left" w:pos="1584"/>
          <w:tab w:val="left" w:pos="1872"/>
          <w:tab w:val="left" w:pos="2160"/>
        </w:tabs>
        <w:rPr>
          <w:rFonts w:ascii="TH SarabunPSK" w:hAnsi="TH SarabunPSK" w:cs="TH SarabunPSK"/>
          <w:sz w:val="28"/>
          <w:szCs w:val="28"/>
        </w:rPr>
      </w:pPr>
      <w:r w:rsidRPr="00EF3172">
        <w:rPr>
          <w:rFonts w:ascii="TH SarabunPSK" w:hAnsi="TH SarabunPSK" w:cs="TH SarabunPSK"/>
          <w:sz w:val="28"/>
          <w:szCs w:val="28"/>
          <w:vertAlign w:val="superscript"/>
          <w:cs/>
        </w:rPr>
        <w:t>1</w:t>
      </w:r>
      <w:r w:rsidRPr="00EF3172">
        <w:rPr>
          <w:rFonts w:ascii="TH SarabunPSK" w:hAnsi="TH SarabunPSK" w:cs="TH SarabunPSK"/>
          <w:sz w:val="28"/>
          <w:szCs w:val="28"/>
        </w:rPr>
        <w:t xml:space="preserve"> </w:t>
      </w:r>
      <w:r w:rsidRPr="00EF3172">
        <w:rPr>
          <w:rFonts w:ascii="TH SarabunPSK" w:hAnsi="TH SarabunPSK" w:cs="TH SarabunPSK"/>
          <w:sz w:val="28"/>
          <w:szCs w:val="28"/>
          <w:cs/>
        </w:rPr>
        <w:t>สาขาวิชารัฐประ</w:t>
      </w:r>
      <w:proofErr w:type="spellStart"/>
      <w:r w:rsidRPr="00EF3172">
        <w:rPr>
          <w:rFonts w:ascii="TH SarabunPSK" w:hAnsi="TH SarabunPSK" w:cs="TH SarabunPSK"/>
          <w:sz w:val="28"/>
          <w:szCs w:val="28"/>
          <w:cs/>
        </w:rPr>
        <w:t>ศา</w:t>
      </w:r>
      <w:proofErr w:type="spellEnd"/>
      <w:r w:rsidRPr="00EF3172">
        <w:rPr>
          <w:rFonts w:ascii="TH SarabunPSK" w:hAnsi="TH SarabunPSK" w:cs="TH SarabunPSK"/>
          <w:sz w:val="28"/>
          <w:szCs w:val="28"/>
          <w:cs/>
        </w:rPr>
        <w:t>สนศาสตร์ คณะวิทยาการจัดการ มหาวิทยาลัยราช</w:t>
      </w:r>
      <w:proofErr w:type="spellStart"/>
      <w:r w:rsidRPr="00EF3172">
        <w:rPr>
          <w:rFonts w:ascii="TH SarabunPSK" w:hAnsi="TH SarabunPSK" w:cs="TH SarabunPSK"/>
          <w:sz w:val="28"/>
          <w:szCs w:val="28"/>
          <w:cs/>
        </w:rPr>
        <w:t>ภัฎ</w:t>
      </w:r>
      <w:proofErr w:type="spellEnd"/>
      <w:r w:rsidRPr="00EF3172">
        <w:rPr>
          <w:rFonts w:ascii="TH SarabunPSK" w:hAnsi="TH SarabunPSK" w:cs="TH SarabunPSK"/>
          <w:sz w:val="28"/>
          <w:szCs w:val="28"/>
          <w:cs/>
        </w:rPr>
        <w:t>สกลนคร</w:t>
      </w:r>
    </w:p>
    <w:p w14:paraId="32C332D8" w14:textId="09579D84" w:rsidR="00C97A1B" w:rsidRPr="00EF3172" w:rsidRDefault="00C97A1B" w:rsidP="00D54F7A">
      <w:pPr>
        <w:widowControl w:val="0"/>
        <w:tabs>
          <w:tab w:val="left" w:pos="720"/>
          <w:tab w:val="left" w:pos="1008"/>
          <w:tab w:val="left" w:pos="1296"/>
          <w:tab w:val="left" w:pos="1584"/>
          <w:tab w:val="left" w:pos="1872"/>
          <w:tab w:val="left" w:pos="2160"/>
        </w:tabs>
        <w:rPr>
          <w:rFonts w:ascii="TH SarabunPSK" w:hAnsi="TH SarabunPSK" w:cs="TH SarabunPSK"/>
          <w:sz w:val="28"/>
          <w:szCs w:val="28"/>
        </w:rPr>
      </w:pPr>
      <w:r w:rsidRPr="00EF3172">
        <w:rPr>
          <w:rFonts w:ascii="TH SarabunPSK" w:hAnsi="TH SarabunPSK" w:cs="TH SarabunPSK"/>
          <w:sz w:val="28"/>
          <w:szCs w:val="28"/>
          <w:vertAlign w:val="superscript"/>
        </w:rPr>
        <w:t>2*</w:t>
      </w:r>
      <w:r w:rsidRPr="00EF3172">
        <w:rPr>
          <w:rFonts w:ascii="TH SarabunPSK" w:hAnsi="TH SarabunPSK" w:cs="TH SarabunPSK"/>
          <w:sz w:val="28"/>
          <w:szCs w:val="28"/>
        </w:rPr>
        <w:t xml:space="preserve"> </w:t>
      </w:r>
      <w:r w:rsidRPr="00EF3172">
        <w:rPr>
          <w:rFonts w:ascii="TH SarabunPSK" w:hAnsi="TH SarabunPSK" w:cs="TH SarabunPSK"/>
          <w:sz w:val="28"/>
          <w:szCs w:val="28"/>
          <w:cs/>
        </w:rPr>
        <w:t>องค์การบริหารส่วนจังหวัดสกลนคร</w:t>
      </w:r>
    </w:p>
    <w:p w14:paraId="1DC5FEE6" w14:textId="4197E188" w:rsidR="00D54F7A" w:rsidRPr="00EF3172" w:rsidRDefault="00335B90" w:rsidP="00D54F7A">
      <w:pPr>
        <w:widowControl w:val="0"/>
        <w:tabs>
          <w:tab w:val="left" w:pos="720"/>
          <w:tab w:val="left" w:pos="1008"/>
          <w:tab w:val="left" w:pos="1296"/>
          <w:tab w:val="left" w:pos="1584"/>
          <w:tab w:val="left" w:pos="1872"/>
          <w:tab w:val="left" w:pos="2160"/>
        </w:tabs>
        <w:rPr>
          <w:rFonts w:ascii="TH SarabunPSK" w:hAnsi="TH SarabunPSK" w:cs="TH SarabunPSK"/>
          <w:sz w:val="28"/>
          <w:szCs w:val="28"/>
        </w:rPr>
      </w:pPr>
      <w:bookmarkStart w:id="1" w:name="_Hlk217642619"/>
      <w:r w:rsidRPr="00EF3172">
        <w:rPr>
          <w:rFonts w:ascii="TH SarabunPSK" w:hAnsi="TH SarabunPSK" w:cs="TH SarabunPSK"/>
          <w:sz w:val="28"/>
          <w:szCs w:val="28"/>
          <w:cs/>
        </w:rPr>
        <w:t>*</w:t>
      </w:r>
      <w:r w:rsidRPr="00EF3172">
        <w:rPr>
          <w:rFonts w:ascii="TH SarabunPSK" w:hAnsi="TH SarabunPSK" w:cs="TH SarabunPSK"/>
          <w:sz w:val="28"/>
          <w:szCs w:val="28"/>
        </w:rPr>
        <w:t xml:space="preserve">Corresponding author’s e-mail: </w:t>
      </w:r>
      <w:r w:rsidR="00C97A1B" w:rsidRPr="00EF3172">
        <w:rPr>
          <w:rFonts w:ascii="TH SarabunPSK" w:hAnsi="TH SarabunPSK" w:cs="TH SarabunPSK"/>
          <w:sz w:val="28"/>
          <w:szCs w:val="28"/>
        </w:rPr>
        <w:t>apichai_udon@hotmail.com</w:t>
      </w:r>
    </w:p>
    <w:bookmarkEnd w:id="1"/>
    <w:p w14:paraId="4FD08449" w14:textId="77777777" w:rsidR="00D54F7A" w:rsidRPr="00EF3172" w:rsidRDefault="00D54F7A" w:rsidP="00D54F7A">
      <w:pPr>
        <w:widowControl w:val="0"/>
        <w:tabs>
          <w:tab w:val="left" w:pos="720"/>
          <w:tab w:val="left" w:pos="1008"/>
          <w:tab w:val="left" w:pos="1296"/>
          <w:tab w:val="left" w:pos="1584"/>
          <w:tab w:val="left" w:pos="1872"/>
          <w:tab w:val="left" w:pos="2160"/>
        </w:tabs>
        <w:rPr>
          <w:rFonts w:ascii="TH SarabunPSK" w:hAnsi="TH SarabunPSK" w:cs="TH SarabunPSK"/>
          <w:b/>
          <w:bCs/>
          <w:sz w:val="28"/>
          <w:szCs w:val="28"/>
        </w:rPr>
      </w:pPr>
    </w:p>
    <w:tbl>
      <w:tblPr>
        <w:tblStyle w:val="21"/>
        <w:tblW w:w="936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0"/>
        <w:gridCol w:w="270"/>
        <w:gridCol w:w="6480"/>
      </w:tblGrid>
      <w:tr w:rsidR="00EF3172" w:rsidRPr="00EF3172" w14:paraId="7C0179B8" w14:textId="77777777" w:rsidTr="004F113C">
        <w:tc>
          <w:tcPr>
            <w:tcW w:w="2610" w:type="dxa"/>
            <w:tcBorders>
              <w:bottom w:val="single" w:sz="4" w:space="0" w:color="auto"/>
            </w:tcBorders>
          </w:tcPr>
          <w:p w14:paraId="0D6FD058" w14:textId="77777777" w:rsidR="00D54F7A" w:rsidRPr="00EF3172" w:rsidRDefault="00D54F7A" w:rsidP="00184831">
            <w:pPr>
              <w:widowControl w:val="0"/>
              <w:tabs>
                <w:tab w:val="left" w:pos="720"/>
                <w:tab w:val="left" w:pos="1008"/>
                <w:tab w:val="left" w:pos="1296"/>
                <w:tab w:val="left" w:pos="1584"/>
                <w:tab w:val="left" w:pos="1872"/>
                <w:tab w:val="left" w:pos="2160"/>
              </w:tabs>
              <w:jc w:val="thaiDistribute"/>
              <w:rPr>
                <w:rFonts w:ascii="TH SarabunPSK" w:hAnsi="TH SarabunPSK" w:cs="TH SarabunPSK"/>
                <w:b/>
                <w:bCs/>
                <w:sz w:val="24"/>
                <w:szCs w:val="24"/>
              </w:rPr>
            </w:pPr>
          </w:p>
          <w:p w14:paraId="1598820F" w14:textId="77777777" w:rsidR="00D54F7A" w:rsidRPr="00EF3172" w:rsidRDefault="00D54F7A" w:rsidP="00184831">
            <w:pPr>
              <w:widowControl w:val="0"/>
              <w:tabs>
                <w:tab w:val="left" w:pos="720"/>
                <w:tab w:val="left" w:pos="1008"/>
                <w:tab w:val="left" w:pos="1296"/>
                <w:tab w:val="left" w:pos="1584"/>
                <w:tab w:val="left" w:pos="1872"/>
                <w:tab w:val="left" w:pos="2160"/>
              </w:tabs>
              <w:jc w:val="thaiDistribute"/>
              <w:rPr>
                <w:rFonts w:ascii="TH SarabunPSK" w:hAnsi="TH SarabunPSK" w:cs="TH SarabunPSK"/>
                <w:b/>
                <w:bCs/>
                <w:sz w:val="24"/>
                <w:szCs w:val="24"/>
              </w:rPr>
            </w:pPr>
            <w:r w:rsidRPr="00EF3172">
              <w:rPr>
                <w:rFonts w:ascii="TH SarabunPSK" w:hAnsi="TH SarabunPSK" w:cs="TH SarabunPSK"/>
                <w:b/>
                <w:bCs/>
                <w:sz w:val="24"/>
                <w:szCs w:val="24"/>
                <w:cs/>
              </w:rPr>
              <w:t>ข้อมูลบทความ</w:t>
            </w:r>
          </w:p>
        </w:tc>
        <w:tc>
          <w:tcPr>
            <w:tcW w:w="270" w:type="dxa"/>
          </w:tcPr>
          <w:p w14:paraId="16C234DF" w14:textId="77777777" w:rsidR="00D54F7A" w:rsidRPr="00EF3172" w:rsidRDefault="00D54F7A" w:rsidP="00D54F7A">
            <w:pPr>
              <w:widowControl w:val="0"/>
              <w:tabs>
                <w:tab w:val="left" w:pos="720"/>
                <w:tab w:val="left" w:pos="1008"/>
                <w:tab w:val="left" w:pos="1296"/>
                <w:tab w:val="left" w:pos="1584"/>
                <w:tab w:val="left" w:pos="1872"/>
                <w:tab w:val="left" w:pos="2160"/>
              </w:tabs>
              <w:rPr>
                <w:rFonts w:ascii="TH SarabunPSK" w:hAnsi="TH SarabunPSK" w:cs="TH SarabunPSK"/>
                <w:b/>
                <w:bCs/>
                <w:sz w:val="24"/>
                <w:szCs w:val="24"/>
              </w:rPr>
            </w:pPr>
          </w:p>
        </w:tc>
        <w:tc>
          <w:tcPr>
            <w:tcW w:w="6480" w:type="dxa"/>
            <w:tcBorders>
              <w:bottom w:val="single" w:sz="4" w:space="0" w:color="auto"/>
            </w:tcBorders>
          </w:tcPr>
          <w:p w14:paraId="33730410" w14:textId="77777777" w:rsidR="00D54F7A" w:rsidRPr="00EF3172" w:rsidRDefault="00D54F7A" w:rsidP="00D54F7A">
            <w:pPr>
              <w:widowControl w:val="0"/>
              <w:tabs>
                <w:tab w:val="left" w:pos="720"/>
                <w:tab w:val="left" w:pos="1008"/>
                <w:tab w:val="left" w:pos="1296"/>
                <w:tab w:val="left" w:pos="1584"/>
                <w:tab w:val="left" w:pos="1872"/>
                <w:tab w:val="left" w:pos="2160"/>
              </w:tabs>
              <w:rPr>
                <w:rFonts w:ascii="TH SarabunPSK" w:hAnsi="TH SarabunPSK" w:cs="TH SarabunPSK"/>
                <w:b/>
                <w:bCs/>
                <w:sz w:val="24"/>
                <w:szCs w:val="24"/>
              </w:rPr>
            </w:pPr>
          </w:p>
          <w:p w14:paraId="5E6FA45D" w14:textId="77777777" w:rsidR="00D54F7A" w:rsidRPr="00EF3172" w:rsidRDefault="00D54F7A" w:rsidP="00D54F7A">
            <w:pPr>
              <w:widowControl w:val="0"/>
              <w:tabs>
                <w:tab w:val="left" w:pos="720"/>
                <w:tab w:val="left" w:pos="1008"/>
                <w:tab w:val="left" w:pos="1296"/>
                <w:tab w:val="left" w:pos="1584"/>
                <w:tab w:val="left" w:pos="1872"/>
                <w:tab w:val="left" w:pos="2160"/>
              </w:tabs>
              <w:rPr>
                <w:rFonts w:ascii="TH SarabunPSK" w:hAnsi="TH SarabunPSK" w:cs="TH SarabunPSK"/>
                <w:b/>
                <w:bCs/>
                <w:sz w:val="24"/>
                <w:szCs w:val="24"/>
                <w:cs/>
              </w:rPr>
            </w:pPr>
            <w:r w:rsidRPr="00EF3172">
              <w:rPr>
                <w:rFonts w:ascii="TH SarabunPSK" w:hAnsi="TH SarabunPSK" w:cs="TH SarabunPSK"/>
                <w:b/>
                <w:bCs/>
                <w:sz w:val="24"/>
                <w:szCs w:val="24"/>
                <w:cs/>
              </w:rPr>
              <w:t>บทคัดย่อ</w:t>
            </w:r>
          </w:p>
        </w:tc>
      </w:tr>
      <w:tr w:rsidR="00EF3172" w:rsidRPr="00EF3172" w14:paraId="1E4DCCAE" w14:textId="77777777" w:rsidTr="004F113C">
        <w:tc>
          <w:tcPr>
            <w:tcW w:w="2610" w:type="dxa"/>
            <w:tcBorders>
              <w:top w:val="single" w:sz="4" w:space="0" w:color="auto"/>
              <w:bottom w:val="single" w:sz="4" w:space="0" w:color="auto"/>
            </w:tcBorders>
          </w:tcPr>
          <w:p w14:paraId="1BC49F4F" w14:textId="7C74D9EE" w:rsidR="00184831" w:rsidRPr="00EF3172" w:rsidRDefault="00D54F7A" w:rsidP="00184831">
            <w:pPr>
              <w:widowControl w:val="0"/>
              <w:tabs>
                <w:tab w:val="left" w:pos="720"/>
                <w:tab w:val="left" w:pos="1008"/>
                <w:tab w:val="left" w:pos="1296"/>
                <w:tab w:val="left" w:pos="1584"/>
                <w:tab w:val="left" w:pos="1872"/>
                <w:tab w:val="left" w:pos="2160"/>
              </w:tabs>
              <w:jc w:val="thaiDistribute"/>
              <w:rPr>
                <w:rFonts w:ascii="TH SarabunPSK" w:hAnsi="TH SarabunPSK" w:cs="TH SarabunPSK"/>
                <w:b/>
                <w:bCs/>
                <w:sz w:val="24"/>
                <w:szCs w:val="24"/>
              </w:rPr>
            </w:pPr>
            <w:r w:rsidRPr="00EF3172">
              <w:rPr>
                <w:rFonts w:ascii="TH SarabunPSK" w:hAnsi="TH SarabunPSK" w:cs="TH SarabunPSK"/>
                <w:b/>
                <w:bCs/>
                <w:sz w:val="24"/>
                <w:szCs w:val="24"/>
                <w:cs/>
              </w:rPr>
              <w:t>ประวัติบทความ:</w:t>
            </w:r>
          </w:p>
          <w:p w14:paraId="72F3BF4F" w14:textId="77777777" w:rsidR="00EF3172" w:rsidRPr="00EF3172" w:rsidRDefault="00EF3172" w:rsidP="00EF3172">
            <w:pPr>
              <w:widowControl w:val="0"/>
              <w:tabs>
                <w:tab w:val="left" w:pos="720"/>
                <w:tab w:val="left" w:pos="1008"/>
                <w:tab w:val="left" w:pos="1296"/>
                <w:tab w:val="left" w:pos="1584"/>
                <w:tab w:val="left" w:pos="1872"/>
                <w:tab w:val="left" w:pos="2160"/>
              </w:tabs>
              <w:jc w:val="thaiDistribute"/>
              <w:rPr>
                <w:rFonts w:ascii="TH SarabunPSK" w:hAnsi="TH SarabunPSK" w:cs="TH SarabunPSK"/>
                <w:sz w:val="24"/>
                <w:szCs w:val="24"/>
              </w:rPr>
            </w:pPr>
            <w:r w:rsidRPr="00EF3172">
              <w:rPr>
                <w:rFonts w:ascii="TH SarabunPSK" w:hAnsi="TH SarabunPSK" w:cs="TH SarabunPSK"/>
                <w:sz w:val="24"/>
                <w:szCs w:val="24"/>
              </w:rPr>
              <w:t>Received: November 7, 2025</w:t>
            </w:r>
          </w:p>
          <w:p w14:paraId="0BFF242E" w14:textId="77777777" w:rsidR="00EF3172" w:rsidRPr="00EF3172" w:rsidRDefault="00EF3172" w:rsidP="00EF3172">
            <w:pPr>
              <w:widowControl w:val="0"/>
              <w:tabs>
                <w:tab w:val="left" w:pos="720"/>
                <w:tab w:val="left" w:pos="1008"/>
                <w:tab w:val="left" w:pos="1296"/>
                <w:tab w:val="left" w:pos="1584"/>
                <w:tab w:val="left" w:pos="1872"/>
                <w:tab w:val="left" w:pos="2160"/>
              </w:tabs>
              <w:jc w:val="thaiDistribute"/>
              <w:rPr>
                <w:rFonts w:ascii="TH SarabunPSK" w:hAnsi="TH SarabunPSK" w:cs="TH SarabunPSK"/>
                <w:sz w:val="24"/>
                <w:szCs w:val="24"/>
              </w:rPr>
            </w:pPr>
            <w:r w:rsidRPr="00EF3172">
              <w:rPr>
                <w:rFonts w:ascii="TH SarabunPSK" w:hAnsi="TH SarabunPSK" w:cs="TH SarabunPSK"/>
                <w:sz w:val="24"/>
                <w:szCs w:val="24"/>
              </w:rPr>
              <w:t>Revised: December 29, 2025</w:t>
            </w:r>
          </w:p>
          <w:p w14:paraId="561BA119" w14:textId="77777777" w:rsidR="00EF3172" w:rsidRPr="00EF3172" w:rsidRDefault="00EF3172" w:rsidP="00EF3172">
            <w:pPr>
              <w:widowControl w:val="0"/>
              <w:tabs>
                <w:tab w:val="left" w:pos="720"/>
                <w:tab w:val="left" w:pos="1008"/>
                <w:tab w:val="left" w:pos="1296"/>
                <w:tab w:val="left" w:pos="1584"/>
                <w:tab w:val="left" w:pos="1872"/>
                <w:tab w:val="left" w:pos="2160"/>
              </w:tabs>
              <w:jc w:val="thaiDistribute"/>
              <w:rPr>
                <w:rFonts w:ascii="TH SarabunPSK" w:hAnsi="TH SarabunPSK" w:cs="TH SarabunPSK"/>
                <w:sz w:val="24"/>
                <w:szCs w:val="24"/>
              </w:rPr>
            </w:pPr>
            <w:r w:rsidRPr="00EF3172">
              <w:rPr>
                <w:rFonts w:ascii="TH SarabunPSK" w:hAnsi="TH SarabunPSK" w:cs="TH SarabunPSK"/>
                <w:sz w:val="24"/>
                <w:szCs w:val="24"/>
              </w:rPr>
              <w:t>Accepted: January 28, 2026</w:t>
            </w:r>
            <w:r w:rsidRPr="00EF3172">
              <w:rPr>
                <w:rFonts w:ascii="TH SarabunPSK" w:hAnsi="TH SarabunPSK" w:cs="TH SarabunPSK"/>
                <w:sz w:val="24"/>
                <w:szCs w:val="24"/>
                <w:cs/>
              </w:rPr>
              <w:t xml:space="preserve"> </w:t>
            </w:r>
          </w:p>
          <w:p w14:paraId="11FF0397" w14:textId="398C344F" w:rsidR="00EF3172" w:rsidRPr="00EF3172" w:rsidRDefault="00EF3172" w:rsidP="00184831">
            <w:pPr>
              <w:widowControl w:val="0"/>
              <w:tabs>
                <w:tab w:val="left" w:pos="720"/>
                <w:tab w:val="left" w:pos="1008"/>
                <w:tab w:val="left" w:pos="1296"/>
                <w:tab w:val="left" w:pos="1584"/>
                <w:tab w:val="left" w:pos="1872"/>
                <w:tab w:val="left" w:pos="2160"/>
              </w:tabs>
              <w:jc w:val="thaiDistribute"/>
              <w:rPr>
                <w:rFonts w:ascii="TH SarabunPSK" w:hAnsi="TH SarabunPSK" w:cs="TH SarabunPSK"/>
                <w:b/>
                <w:bCs/>
                <w:sz w:val="24"/>
                <w:szCs w:val="24"/>
              </w:rPr>
            </w:pPr>
          </w:p>
        </w:tc>
        <w:tc>
          <w:tcPr>
            <w:tcW w:w="270" w:type="dxa"/>
          </w:tcPr>
          <w:p w14:paraId="7F39743F" w14:textId="77777777" w:rsidR="00D54F7A" w:rsidRPr="00EF3172" w:rsidRDefault="00D54F7A" w:rsidP="00D54F7A">
            <w:pPr>
              <w:widowControl w:val="0"/>
              <w:tabs>
                <w:tab w:val="left" w:pos="720"/>
                <w:tab w:val="left" w:pos="1008"/>
                <w:tab w:val="left" w:pos="1296"/>
                <w:tab w:val="left" w:pos="1584"/>
                <w:tab w:val="left" w:pos="1872"/>
                <w:tab w:val="left" w:pos="2160"/>
              </w:tabs>
              <w:rPr>
                <w:rFonts w:ascii="TH SarabunPSK" w:hAnsi="TH SarabunPSK" w:cs="TH SarabunPSK"/>
                <w:b/>
                <w:bCs/>
                <w:sz w:val="24"/>
                <w:szCs w:val="24"/>
              </w:rPr>
            </w:pPr>
          </w:p>
        </w:tc>
        <w:tc>
          <w:tcPr>
            <w:tcW w:w="6480" w:type="dxa"/>
            <w:vMerge w:val="restart"/>
            <w:tcBorders>
              <w:top w:val="single" w:sz="4" w:space="0" w:color="auto"/>
              <w:bottom w:val="single" w:sz="4" w:space="0" w:color="auto"/>
            </w:tcBorders>
            <w:shd w:val="clear" w:color="auto" w:fill="F2F2F2" w:themeFill="background1" w:themeFillShade="F2"/>
          </w:tcPr>
          <w:p w14:paraId="5A2D7E29" w14:textId="64828745" w:rsidR="00D54F7A" w:rsidRPr="00EF3172" w:rsidRDefault="00C97A1B" w:rsidP="002A382D">
            <w:pPr>
              <w:widowControl w:val="0"/>
              <w:tabs>
                <w:tab w:val="left" w:pos="720"/>
                <w:tab w:val="left" w:pos="1008"/>
                <w:tab w:val="left" w:pos="1296"/>
                <w:tab w:val="left" w:pos="1584"/>
                <w:tab w:val="left" w:pos="1872"/>
                <w:tab w:val="left" w:pos="2160"/>
              </w:tabs>
              <w:jc w:val="thaiDistribute"/>
              <w:rPr>
                <w:rFonts w:ascii="TH SarabunPSK" w:hAnsi="TH SarabunPSK" w:cs="TH SarabunPSK"/>
                <w:sz w:val="24"/>
                <w:szCs w:val="24"/>
              </w:rPr>
            </w:pPr>
            <w:r w:rsidRPr="00EF3172">
              <w:rPr>
                <w:rFonts w:ascii="TH SarabunPSK" w:hAnsi="TH SarabunPSK" w:cs="TH SarabunPSK"/>
                <w:sz w:val="24"/>
                <w:szCs w:val="24"/>
                <w:cs/>
              </w:rPr>
              <w:t>บทความวิชาการนี้มีวัตถุประสงค์เพื่อวิเคราะห์กรอบแนวคิด ทฤษฎี และกลไกการเสริมสร้างความโปร่งใสในการดำเนินงานขององค์กรปกครองส่วนท้องถิ่น (อปท.) ของประเทศไทย และเสนอแนวทางเชิงนโยบายแบบบูรณาการเพื่อยกระดับมาตรฐานความโปร่งใสให้สอดคล้องกับหลักธรรมา</w:t>
            </w:r>
            <w:proofErr w:type="spellStart"/>
            <w:r w:rsidRPr="00EF3172">
              <w:rPr>
                <w:rFonts w:ascii="TH SarabunPSK" w:hAnsi="TH SarabunPSK" w:cs="TH SarabunPSK"/>
                <w:sz w:val="24"/>
                <w:szCs w:val="24"/>
                <w:cs/>
              </w:rPr>
              <w:t>ภิ</w:t>
            </w:r>
            <w:proofErr w:type="spellEnd"/>
            <w:r w:rsidRPr="00EF3172">
              <w:rPr>
                <w:rFonts w:ascii="TH SarabunPSK" w:hAnsi="TH SarabunPSK" w:cs="TH SarabunPSK"/>
                <w:sz w:val="24"/>
                <w:szCs w:val="24"/>
                <w:cs/>
              </w:rPr>
              <w:t>บาลในยุคดิจิทัล การศึกษาใช้การวิเคราะห์เอกสารและการสังเคราะห์วรรณกรรมเชิงวิพากษ์ โดยบูรณาการทฤษฎีธรรมา</w:t>
            </w:r>
            <w:proofErr w:type="spellStart"/>
            <w:r w:rsidRPr="00EF3172">
              <w:rPr>
                <w:rFonts w:ascii="TH SarabunPSK" w:hAnsi="TH SarabunPSK" w:cs="TH SarabunPSK"/>
                <w:sz w:val="24"/>
                <w:szCs w:val="24"/>
                <w:cs/>
              </w:rPr>
              <w:t>ภิ</w:t>
            </w:r>
            <w:proofErr w:type="spellEnd"/>
            <w:r w:rsidRPr="00EF3172">
              <w:rPr>
                <w:rFonts w:ascii="TH SarabunPSK" w:hAnsi="TH SarabunPSK" w:cs="TH SarabunPSK"/>
                <w:sz w:val="24"/>
                <w:szCs w:val="24"/>
                <w:cs/>
              </w:rPr>
              <w:t>บาล ทฤษฎีตัวแทน แนวคิดการบริหารภาครัฐแนวใหม่ ทฤษฎีทุนทางสังคม แนวคิดธรรมา</w:t>
            </w:r>
            <w:proofErr w:type="spellStart"/>
            <w:r w:rsidRPr="00EF3172">
              <w:rPr>
                <w:rFonts w:ascii="TH SarabunPSK" w:hAnsi="TH SarabunPSK" w:cs="TH SarabunPSK"/>
                <w:sz w:val="24"/>
                <w:szCs w:val="24"/>
                <w:cs/>
              </w:rPr>
              <w:t>ภิ</w:t>
            </w:r>
            <w:proofErr w:type="spellEnd"/>
            <w:r w:rsidRPr="00EF3172">
              <w:rPr>
                <w:rFonts w:ascii="TH SarabunPSK" w:hAnsi="TH SarabunPSK" w:cs="TH SarabunPSK"/>
                <w:sz w:val="24"/>
                <w:szCs w:val="24"/>
                <w:cs/>
              </w:rPr>
              <w:t>บาลยุคดิจิทัล และแนวคิดรัฐบาลเปิด ผลการวิเคราะห์พบว่ากลไกเสริมสร้างความโปร่งใสประกอบด้วยสี่มิติ ได้แก่ กลไกเชิงโครงสร้างและกฎหมาย กลไกเชิงเทคโนโลยีดิจิทัล กลไกเชิงสังคมและการมีส่วนร่วม และกลไกเชิงคุณธรรมและจริยธรรม หลักฐานเชิงประจักษ์ยืนยันว่าภาวะผู้นำมีผลทางตรงสูงสุดต่อความโปร่งใส ขณะที่การมีส่วนร่วมของประชาชนมีผลทางอ้อมสูงสุดผ่านวัฒนธรรมองค์กร โดยปัจจัยทั้งหมดอธิบายความแปรปรวนของความโปร่งใสได้ร้อยละ 82.70 ความท้าทายสำคัญ ได้แก่ วัฒนธรรมอุปถัมภ์ ช่องว่างสมรรถนะดิจิทัล และการมีส่วนร่วมของประชาชนที่ยังเป็นเชิงพิธีการ บทความนี้จึงเสนอกรอบนโยบายบูรณาการที่เชื่อมโยงการปฏิรูปโครงสร้าง การพัฒนาศักยภาพบุคลากร การสร้างวัฒนธรรมองค์กรโปร่งใส และการประยุกต์ใช้เทคโนโลยีดิจิทัล เพื่อขับเคลื่อนความโปร่งใสให้เป็นกลไกหลักของธรรมา</w:t>
            </w:r>
            <w:proofErr w:type="spellStart"/>
            <w:r w:rsidRPr="00EF3172">
              <w:rPr>
                <w:rFonts w:ascii="TH SarabunPSK" w:hAnsi="TH SarabunPSK" w:cs="TH SarabunPSK"/>
                <w:sz w:val="24"/>
                <w:szCs w:val="24"/>
                <w:cs/>
              </w:rPr>
              <w:t>ภิ</w:t>
            </w:r>
            <w:proofErr w:type="spellEnd"/>
            <w:r w:rsidRPr="00EF3172">
              <w:rPr>
                <w:rFonts w:ascii="TH SarabunPSK" w:hAnsi="TH SarabunPSK" w:cs="TH SarabunPSK"/>
                <w:sz w:val="24"/>
                <w:szCs w:val="24"/>
                <w:cs/>
              </w:rPr>
              <w:t>บาลท้องถิ่นไทยอย่างยั่งยืน</w:t>
            </w:r>
          </w:p>
        </w:tc>
      </w:tr>
      <w:tr w:rsidR="00EF3172" w:rsidRPr="00EF3172" w14:paraId="7C12BD4B" w14:textId="77777777" w:rsidTr="004F113C">
        <w:tc>
          <w:tcPr>
            <w:tcW w:w="2610" w:type="dxa"/>
            <w:tcBorders>
              <w:top w:val="single" w:sz="4" w:space="0" w:color="auto"/>
              <w:bottom w:val="single" w:sz="4" w:space="0" w:color="auto"/>
            </w:tcBorders>
          </w:tcPr>
          <w:p w14:paraId="01DD9956" w14:textId="77777777" w:rsidR="00EF3172" w:rsidRDefault="00D54F7A" w:rsidP="00F3427F">
            <w:pPr>
              <w:widowControl w:val="0"/>
              <w:tabs>
                <w:tab w:val="left" w:pos="720"/>
                <w:tab w:val="left" w:pos="1008"/>
                <w:tab w:val="left" w:pos="1296"/>
                <w:tab w:val="left" w:pos="1584"/>
                <w:tab w:val="left" w:pos="1872"/>
                <w:tab w:val="left" w:pos="2160"/>
              </w:tabs>
              <w:jc w:val="thaiDistribute"/>
              <w:rPr>
                <w:rFonts w:ascii="TH SarabunPSK" w:hAnsi="TH SarabunPSK" w:cs="TH SarabunPSK"/>
                <w:b/>
                <w:bCs/>
                <w:sz w:val="24"/>
                <w:szCs w:val="24"/>
              </w:rPr>
            </w:pPr>
            <w:r w:rsidRPr="00EF3172">
              <w:rPr>
                <w:rFonts w:ascii="TH SarabunPSK" w:hAnsi="TH SarabunPSK" w:cs="TH SarabunPSK"/>
                <w:b/>
                <w:bCs/>
                <w:sz w:val="24"/>
                <w:szCs w:val="24"/>
                <w:cs/>
              </w:rPr>
              <w:t>คำสำคัญ:</w:t>
            </w:r>
            <w:r w:rsidRPr="00EF3172">
              <w:rPr>
                <w:rFonts w:ascii="TH SarabunPSK" w:hAnsi="TH SarabunPSK" w:cs="TH SarabunPSK" w:hint="cs"/>
                <w:b/>
                <w:bCs/>
                <w:sz w:val="24"/>
                <w:szCs w:val="24"/>
                <w:cs/>
              </w:rPr>
              <w:t xml:space="preserve"> </w:t>
            </w:r>
          </w:p>
          <w:p w14:paraId="78B2779E" w14:textId="77777777" w:rsidR="00EF3172" w:rsidRDefault="00C97A1B" w:rsidP="00F3427F">
            <w:pPr>
              <w:widowControl w:val="0"/>
              <w:tabs>
                <w:tab w:val="left" w:pos="720"/>
                <w:tab w:val="left" w:pos="1008"/>
                <w:tab w:val="left" w:pos="1296"/>
                <w:tab w:val="left" w:pos="1584"/>
                <w:tab w:val="left" w:pos="1872"/>
                <w:tab w:val="left" w:pos="2160"/>
              </w:tabs>
              <w:jc w:val="thaiDistribute"/>
              <w:rPr>
                <w:rFonts w:ascii="TH SarabunPSK" w:hAnsi="TH SarabunPSK" w:cs="TH SarabunPSK"/>
                <w:sz w:val="24"/>
                <w:szCs w:val="24"/>
              </w:rPr>
            </w:pPr>
            <w:r w:rsidRPr="00EF3172">
              <w:rPr>
                <w:rFonts w:ascii="TH SarabunPSK" w:hAnsi="TH SarabunPSK" w:cs="TH SarabunPSK"/>
                <w:sz w:val="24"/>
                <w:szCs w:val="24"/>
                <w:cs/>
              </w:rPr>
              <w:t>ความโปร่งใสในการดำเนินงาน</w:t>
            </w:r>
            <w:r w:rsidRPr="00EF3172">
              <w:rPr>
                <w:rFonts w:ascii="TH SarabunPSK" w:hAnsi="TH SarabunPSK" w:cs="TH SarabunPSK"/>
                <w:sz w:val="24"/>
                <w:szCs w:val="24"/>
              </w:rPr>
              <w:t xml:space="preserve">, </w:t>
            </w:r>
          </w:p>
          <w:p w14:paraId="366D2125" w14:textId="77777777" w:rsidR="00EF3172" w:rsidRDefault="00C97A1B" w:rsidP="00F3427F">
            <w:pPr>
              <w:widowControl w:val="0"/>
              <w:tabs>
                <w:tab w:val="left" w:pos="720"/>
                <w:tab w:val="left" w:pos="1008"/>
                <w:tab w:val="left" w:pos="1296"/>
                <w:tab w:val="left" w:pos="1584"/>
                <w:tab w:val="left" w:pos="1872"/>
                <w:tab w:val="left" w:pos="2160"/>
              </w:tabs>
              <w:jc w:val="thaiDistribute"/>
              <w:rPr>
                <w:rFonts w:ascii="TH SarabunPSK" w:hAnsi="TH SarabunPSK" w:cs="TH SarabunPSK"/>
                <w:sz w:val="24"/>
                <w:szCs w:val="24"/>
              </w:rPr>
            </w:pPr>
            <w:r w:rsidRPr="00EF3172">
              <w:rPr>
                <w:rFonts w:ascii="TH SarabunPSK" w:hAnsi="TH SarabunPSK" w:cs="TH SarabunPSK"/>
                <w:sz w:val="24"/>
                <w:szCs w:val="24"/>
                <w:cs/>
              </w:rPr>
              <w:t>องค์กรปกครองส่วนท้องถิ่น</w:t>
            </w:r>
            <w:r w:rsidRPr="00EF3172">
              <w:rPr>
                <w:rFonts w:ascii="TH SarabunPSK" w:hAnsi="TH SarabunPSK" w:cs="TH SarabunPSK"/>
                <w:sz w:val="24"/>
                <w:szCs w:val="24"/>
              </w:rPr>
              <w:t xml:space="preserve">, </w:t>
            </w:r>
          </w:p>
          <w:p w14:paraId="1906A7DD" w14:textId="77777777" w:rsidR="00EF3172" w:rsidRDefault="00C97A1B" w:rsidP="00F3427F">
            <w:pPr>
              <w:widowControl w:val="0"/>
              <w:tabs>
                <w:tab w:val="left" w:pos="720"/>
                <w:tab w:val="left" w:pos="1008"/>
                <w:tab w:val="left" w:pos="1296"/>
                <w:tab w:val="left" w:pos="1584"/>
                <w:tab w:val="left" w:pos="1872"/>
                <w:tab w:val="left" w:pos="2160"/>
              </w:tabs>
              <w:jc w:val="thaiDistribute"/>
              <w:rPr>
                <w:rFonts w:ascii="TH SarabunPSK" w:hAnsi="TH SarabunPSK" w:cs="TH SarabunPSK"/>
                <w:sz w:val="24"/>
                <w:szCs w:val="24"/>
              </w:rPr>
            </w:pPr>
            <w:r w:rsidRPr="00EF3172">
              <w:rPr>
                <w:rFonts w:ascii="TH SarabunPSK" w:hAnsi="TH SarabunPSK" w:cs="TH SarabunPSK"/>
                <w:sz w:val="24"/>
                <w:szCs w:val="24"/>
                <w:cs/>
              </w:rPr>
              <w:t>ธรรมา</w:t>
            </w:r>
            <w:proofErr w:type="spellStart"/>
            <w:r w:rsidRPr="00EF3172">
              <w:rPr>
                <w:rFonts w:ascii="TH SarabunPSK" w:hAnsi="TH SarabunPSK" w:cs="TH SarabunPSK"/>
                <w:sz w:val="24"/>
                <w:szCs w:val="24"/>
                <w:cs/>
              </w:rPr>
              <w:t>ภิ</w:t>
            </w:r>
            <w:proofErr w:type="spellEnd"/>
            <w:r w:rsidRPr="00EF3172">
              <w:rPr>
                <w:rFonts w:ascii="TH SarabunPSK" w:hAnsi="TH SarabunPSK" w:cs="TH SarabunPSK"/>
                <w:sz w:val="24"/>
                <w:szCs w:val="24"/>
                <w:cs/>
              </w:rPr>
              <w:t>บาล</w:t>
            </w:r>
            <w:r w:rsidRPr="00EF3172">
              <w:rPr>
                <w:rFonts w:ascii="TH SarabunPSK" w:hAnsi="TH SarabunPSK" w:cs="TH SarabunPSK"/>
                <w:sz w:val="24"/>
                <w:szCs w:val="24"/>
              </w:rPr>
              <w:t>,</w:t>
            </w:r>
          </w:p>
          <w:p w14:paraId="72923CE7" w14:textId="523811E7" w:rsidR="00EF3172" w:rsidRDefault="00C97A1B" w:rsidP="00F3427F">
            <w:pPr>
              <w:widowControl w:val="0"/>
              <w:tabs>
                <w:tab w:val="left" w:pos="720"/>
                <w:tab w:val="left" w:pos="1008"/>
                <w:tab w:val="left" w:pos="1296"/>
                <w:tab w:val="left" w:pos="1584"/>
                <w:tab w:val="left" w:pos="1872"/>
                <w:tab w:val="left" w:pos="2160"/>
              </w:tabs>
              <w:jc w:val="thaiDistribute"/>
              <w:rPr>
                <w:rFonts w:ascii="TH SarabunPSK" w:hAnsi="TH SarabunPSK" w:cs="TH SarabunPSK"/>
                <w:sz w:val="24"/>
                <w:szCs w:val="24"/>
              </w:rPr>
            </w:pPr>
            <w:r w:rsidRPr="00EF3172">
              <w:rPr>
                <w:rFonts w:ascii="TH SarabunPSK" w:hAnsi="TH SarabunPSK" w:cs="TH SarabunPSK"/>
                <w:sz w:val="24"/>
                <w:szCs w:val="24"/>
                <w:cs/>
              </w:rPr>
              <w:t>รัฐบาลเปิด</w:t>
            </w:r>
            <w:r w:rsidRPr="00EF3172">
              <w:rPr>
                <w:rFonts w:ascii="TH SarabunPSK" w:hAnsi="TH SarabunPSK" w:cs="TH SarabunPSK"/>
                <w:sz w:val="24"/>
                <w:szCs w:val="24"/>
              </w:rPr>
              <w:t xml:space="preserve">, </w:t>
            </w:r>
          </w:p>
          <w:p w14:paraId="3A510BA2" w14:textId="77777777" w:rsidR="00EF3172" w:rsidRDefault="00C97A1B" w:rsidP="00F3427F">
            <w:pPr>
              <w:widowControl w:val="0"/>
              <w:tabs>
                <w:tab w:val="left" w:pos="720"/>
                <w:tab w:val="left" w:pos="1008"/>
                <w:tab w:val="left" w:pos="1296"/>
                <w:tab w:val="left" w:pos="1584"/>
                <w:tab w:val="left" w:pos="1872"/>
                <w:tab w:val="left" w:pos="2160"/>
              </w:tabs>
              <w:jc w:val="thaiDistribute"/>
              <w:rPr>
                <w:rFonts w:ascii="TH SarabunPSK" w:hAnsi="TH SarabunPSK" w:cs="TH SarabunPSK"/>
                <w:sz w:val="24"/>
                <w:szCs w:val="24"/>
              </w:rPr>
            </w:pPr>
            <w:r w:rsidRPr="00EF3172">
              <w:rPr>
                <w:rFonts w:ascii="TH SarabunPSK" w:hAnsi="TH SarabunPSK" w:cs="TH SarabunPSK"/>
                <w:sz w:val="24"/>
                <w:szCs w:val="24"/>
                <w:cs/>
              </w:rPr>
              <w:t>การมีส่วนร่วมของประชาชน</w:t>
            </w:r>
            <w:r w:rsidRPr="00EF3172">
              <w:rPr>
                <w:rFonts w:ascii="TH SarabunPSK" w:hAnsi="TH SarabunPSK" w:cs="TH SarabunPSK"/>
                <w:sz w:val="24"/>
                <w:szCs w:val="24"/>
              </w:rPr>
              <w:t xml:space="preserve">, </w:t>
            </w:r>
          </w:p>
          <w:p w14:paraId="29B1E443" w14:textId="6F375F54" w:rsidR="00D54F7A" w:rsidRPr="00EF3172" w:rsidRDefault="00C97A1B" w:rsidP="00F3427F">
            <w:pPr>
              <w:widowControl w:val="0"/>
              <w:tabs>
                <w:tab w:val="left" w:pos="720"/>
                <w:tab w:val="left" w:pos="1008"/>
                <w:tab w:val="left" w:pos="1296"/>
                <w:tab w:val="left" w:pos="1584"/>
                <w:tab w:val="left" w:pos="1872"/>
                <w:tab w:val="left" w:pos="2160"/>
              </w:tabs>
              <w:jc w:val="thaiDistribute"/>
              <w:rPr>
                <w:rFonts w:ascii="TH SarabunPSK" w:hAnsi="TH SarabunPSK" w:cs="TH SarabunPSK"/>
                <w:b/>
                <w:bCs/>
                <w:sz w:val="24"/>
                <w:szCs w:val="24"/>
              </w:rPr>
            </w:pPr>
            <w:r w:rsidRPr="00EF3172">
              <w:rPr>
                <w:rFonts w:ascii="TH SarabunPSK" w:hAnsi="TH SarabunPSK" w:cs="TH SarabunPSK"/>
                <w:sz w:val="24"/>
                <w:szCs w:val="24"/>
                <w:cs/>
              </w:rPr>
              <w:t>การต่อต้านการทุจริต</w:t>
            </w:r>
          </w:p>
        </w:tc>
        <w:tc>
          <w:tcPr>
            <w:tcW w:w="270" w:type="dxa"/>
          </w:tcPr>
          <w:p w14:paraId="288EA8E5" w14:textId="77777777" w:rsidR="00D54F7A" w:rsidRPr="00EF3172" w:rsidRDefault="00D54F7A" w:rsidP="00D54F7A">
            <w:pPr>
              <w:widowControl w:val="0"/>
              <w:tabs>
                <w:tab w:val="left" w:pos="720"/>
                <w:tab w:val="left" w:pos="1008"/>
                <w:tab w:val="left" w:pos="1296"/>
                <w:tab w:val="left" w:pos="1584"/>
                <w:tab w:val="left" w:pos="1872"/>
                <w:tab w:val="left" w:pos="2160"/>
              </w:tabs>
              <w:rPr>
                <w:rFonts w:ascii="TH SarabunPSK" w:hAnsi="TH SarabunPSK" w:cs="TH SarabunPSK"/>
                <w:b/>
                <w:bCs/>
                <w:sz w:val="24"/>
                <w:szCs w:val="24"/>
              </w:rPr>
            </w:pPr>
          </w:p>
        </w:tc>
        <w:tc>
          <w:tcPr>
            <w:tcW w:w="6480" w:type="dxa"/>
            <w:vMerge/>
            <w:tcBorders>
              <w:top w:val="nil"/>
              <w:bottom w:val="single" w:sz="4" w:space="0" w:color="auto"/>
            </w:tcBorders>
            <w:shd w:val="clear" w:color="auto" w:fill="F2F2F2" w:themeFill="background1" w:themeFillShade="F2"/>
          </w:tcPr>
          <w:p w14:paraId="03F228C5" w14:textId="77777777" w:rsidR="00D54F7A" w:rsidRPr="00EF3172" w:rsidRDefault="00D54F7A" w:rsidP="00D54F7A">
            <w:pPr>
              <w:widowControl w:val="0"/>
              <w:tabs>
                <w:tab w:val="left" w:pos="720"/>
                <w:tab w:val="left" w:pos="1008"/>
                <w:tab w:val="left" w:pos="1296"/>
                <w:tab w:val="left" w:pos="1584"/>
                <w:tab w:val="left" w:pos="1872"/>
                <w:tab w:val="left" w:pos="2160"/>
              </w:tabs>
              <w:rPr>
                <w:rFonts w:ascii="TH SarabunPSK" w:hAnsi="TH SarabunPSK" w:cs="TH SarabunPSK"/>
                <w:b/>
                <w:bCs/>
                <w:sz w:val="24"/>
                <w:szCs w:val="24"/>
              </w:rPr>
            </w:pPr>
          </w:p>
        </w:tc>
      </w:tr>
    </w:tbl>
    <w:p w14:paraId="520E19AB" w14:textId="77777777" w:rsidR="00935800" w:rsidRPr="00EF3172" w:rsidRDefault="00935800" w:rsidP="00611A06">
      <w:pPr>
        <w:widowControl w:val="0"/>
        <w:tabs>
          <w:tab w:val="left" w:pos="720"/>
          <w:tab w:val="left" w:pos="1008"/>
          <w:tab w:val="left" w:pos="1296"/>
          <w:tab w:val="left" w:pos="1584"/>
          <w:tab w:val="left" w:pos="1872"/>
          <w:tab w:val="left" w:pos="2160"/>
        </w:tabs>
        <w:rPr>
          <w:rFonts w:ascii="TH SarabunPSK" w:hAnsi="TH SarabunPSK" w:cs="TH SarabunPSK"/>
          <w:b/>
          <w:bCs/>
          <w:sz w:val="28"/>
          <w:szCs w:val="28"/>
        </w:rPr>
      </w:pPr>
    </w:p>
    <w:p w14:paraId="0A574442" w14:textId="163128B3" w:rsidR="00611A06" w:rsidRPr="00EF3172" w:rsidRDefault="00611A06" w:rsidP="00611A06">
      <w:pPr>
        <w:widowControl w:val="0"/>
        <w:tabs>
          <w:tab w:val="left" w:pos="720"/>
          <w:tab w:val="left" w:pos="1008"/>
          <w:tab w:val="left" w:pos="1296"/>
          <w:tab w:val="left" w:pos="1584"/>
          <w:tab w:val="left" w:pos="1872"/>
          <w:tab w:val="left" w:pos="2160"/>
        </w:tabs>
        <w:rPr>
          <w:rFonts w:ascii="TH SarabunPSK" w:hAnsi="TH SarabunPSK" w:cs="TH SarabunPSK"/>
          <w:b/>
          <w:bCs/>
          <w:sz w:val="28"/>
          <w:szCs w:val="28"/>
        </w:rPr>
      </w:pPr>
      <w:r w:rsidRPr="00EF3172">
        <w:rPr>
          <w:rFonts w:ascii="TH SarabunPSK" w:hAnsi="TH SarabunPSK" w:cs="TH SarabunPSK" w:hint="cs"/>
          <w:b/>
          <w:bCs/>
          <w:sz w:val="28"/>
          <w:szCs w:val="28"/>
          <w:cs/>
        </w:rPr>
        <w:t>บทนำ</w:t>
      </w:r>
    </w:p>
    <w:p w14:paraId="725794C3" w14:textId="46498EB5" w:rsidR="002F3854" w:rsidRPr="00EF3172" w:rsidRDefault="00413DC9" w:rsidP="002F3854">
      <w:pPr>
        <w:tabs>
          <w:tab w:val="left" w:pos="720"/>
        </w:tabs>
        <w:jc w:val="thaiDistribute"/>
        <w:rPr>
          <w:rFonts w:ascii="TH SarabunPSK" w:hAnsi="TH SarabunPSK" w:cs="TH SarabunPSK"/>
          <w:sz w:val="28"/>
          <w:szCs w:val="28"/>
        </w:rPr>
      </w:pPr>
      <w:r w:rsidRPr="00EF3172">
        <w:rPr>
          <w:rFonts w:ascii="TH SarabunPSK" w:hAnsi="TH SarabunPSK" w:cs="TH SarabunPSK"/>
          <w:sz w:val="28"/>
          <w:szCs w:val="28"/>
        </w:rPr>
        <w:tab/>
      </w:r>
      <w:r w:rsidR="002F3854" w:rsidRPr="00EF3172">
        <w:rPr>
          <w:rFonts w:ascii="TH SarabunPSK" w:hAnsi="TH SarabunPSK" w:cs="TH SarabunPSK"/>
          <w:sz w:val="28"/>
          <w:szCs w:val="28"/>
          <w:cs/>
        </w:rPr>
        <w:t>การปกครองท้องถิ่น เกิดขึ้นบนพื้นฐานของแนวความคิดในการพัฒนาการปกครองแบบประชาธิปไตย ที่ต้องการให้ประชาชนได้มีส่วนร่วม เพื่อเพิ่มประสิทธิภาพการบริหารจัดการท้องถิ่นของตนเอง จึงถือได้ว่าการปกครองส่วนท้องถิ่นเป็นรากฐานของระบอบประชาธิปไตย การมีส่วนร่วมของประชาชนในท้องถิ่น และเป็นกลไกการปกครองที่จะบำบัดทุกข์บำรุงสุขให้แก่ประชาชนในท้องถิ่นของตนได้อย่างแท้จริง ทั้งนี้เพราะการปกครองส่วนท้องถิ่นมีที่มาจากประชาชน การดำเนินกิจการจึงเป็นไปเพื่อประชาชน โดยการกำกับดูแลของประชาชน ดังนั้น การปกครองส่วนท้องถิ่นจึงมีความจำเป็นและมีความสำคัญในทางการเมือง การปกครองของประเทศที่มีการปกครองในระบอบประชาธิปไตยจะเห็นได้ว่ารัฐบาลซึ่งเป็นกลไกในการบริหารการปกครองของรัฐนั้นมีภาระหน้าที่อย่างมากมายในการบริหารจัดการทรัพยากร ทั้งคน เงิน วัสดุอุปกรณ์ และการบริหารจัดการทั้งด้านการเมือง เศรษฐกิจสังคม และการจัดทำบริการสาธารณะให้กับประชาชนได้อย่างทั่วถึงในทุกพื้นที่ รวมทั้ง แก้ไขข้อจำกัดเกี่ยวกับงบประมาณ (</w:t>
      </w:r>
      <w:r w:rsidR="002F3854" w:rsidRPr="00EF3172">
        <w:rPr>
          <w:rFonts w:ascii="TH SarabunPSK" w:hAnsi="TH SarabunPSK" w:cs="TH SarabunPSK"/>
          <w:sz w:val="28"/>
          <w:szCs w:val="28"/>
        </w:rPr>
        <w:t xml:space="preserve">Budget) </w:t>
      </w:r>
      <w:r w:rsidR="002F3854" w:rsidRPr="00EF3172">
        <w:rPr>
          <w:rFonts w:ascii="TH SarabunPSK" w:hAnsi="TH SarabunPSK" w:cs="TH SarabunPSK"/>
          <w:sz w:val="28"/>
          <w:szCs w:val="28"/>
          <w:cs/>
        </w:rPr>
        <w:t>และเจ้าหน้าที่ผู้ปฏิบัติงานอันเป็นการลดภาระของรัฐบาลจากส่วนกลางโดยการให้ประชาชนได้เข้ามามีส่วนร่วมในการปกครองตนเอง เพื่อตอบสนองต่อความต้องการของท้องถิ่นให้เกิดความสะดวกรวดเร็ว และมีประสิทธิภาพ จึงเป็นผลให้การปกครองท้องถิ่นมีบทบาทและมีความสำคัญต่อการพัฒนาประชาธิปไตย และการมีส่วนร่วมทางการเมืองของประชาชนในท้องถิ่น (ยุติธรรม ปัทมะ</w:t>
      </w:r>
      <w:r w:rsidR="002F3854" w:rsidRPr="00EF3172">
        <w:rPr>
          <w:rFonts w:ascii="TH SarabunPSK" w:hAnsi="TH SarabunPSK" w:cs="TH SarabunPSK"/>
          <w:sz w:val="28"/>
          <w:szCs w:val="28"/>
        </w:rPr>
        <w:t xml:space="preserve">, </w:t>
      </w:r>
      <w:r w:rsidR="002F3854" w:rsidRPr="00EF3172">
        <w:rPr>
          <w:rFonts w:ascii="TH SarabunPSK" w:hAnsi="TH SarabunPSK" w:cs="TH SarabunPSK"/>
          <w:sz w:val="28"/>
          <w:szCs w:val="28"/>
          <w:cs/>
        </w:rPr>
        <w:t>2558)</w:t>
      </w:r>
    </w:p>
    <w:p w14:paraId="24F2F03B" w14:textId="77777777" w:rsidR="002F3854" w:rsidRPr="00EF3172" w:rsidRDefault="002F3854" w:rsidP="002F3854">
      <w:pPr>
        <w:tabs>
          <w:tab w:val="left" w:pos="720"/>
        </w:tabs>
        <w:jc w:val="thaiDistribute"/>
        <w:rPr>
          <w:rFonts w:ascii="TH SarabunPSK" w:hAnsi="TH SarabunPSK" w:cs="TH SarabunPSK"/>
          <w:sz w:val="28"/>
          <w:szCs w:val="28"/>
        </w:rPr>
      </w:pPr>
      <w:r w:rsidRPr="00EF3172">
        <w:rPr>
          <w:rFonts w:ascii="TH SarabunPSK" w:hAnsi="TH SarabunPSK" w:cs="TH SarabunPSK"/>
          <w:sz w:val="28"/>
          <w:szCs w:val="28"/>
          <w:cs/>
        </w:rPr>
        <w:lastRenderedPageBreak/>
        <w:tab/>
        <w:t>นอกจากนั้นองค์กรปกครองส่วนท้องถิ่น (อปท.) เป็นสถาบันหลักที่มีบทบาทสำคัญต่อการพัฒนาประชาธิปไตยแบบมีส่วนร่วมและการกระจายอำนาจการบริหารของประเทศไทย โดยมีหน้าที่รับผิดชอบในการจัดบริการสาธารณะ การพัฒนาโครงสร้างพื้นฐาน การบริหารงบประมาณ และการตอบสนองต่อความต้องการของประชาชนในระดับพื้นที่ ทว่า ในทางปฏิบัติกลับปรากฏปัญหาการขาดความโปร่งใสและการบริหารจัดการที่ไม่เป็นธรรมในหลายมิติ ทั้งด้านการจัดซื้อจัดจ้าง การบริหารงบประมาณ การแต่งตั้งโยกย้ายบุคลากร ตลอดจนการให้บริการสาธารณะที่ไม่เปิดเผยข้อมูลและขาดช่องทางให้ประชาชนเข้ามามีส่วนร่วมอย่างแท้จริงในช่วงทศวรรษที่ผ่านมา มีรายงานจากสำนักงานการตรวจเงินแผ่นดิน (สตง.) และสำนักงานคณะกรรมการป้องกันและปราบปรามการทุจริตแห่งชาติ (ป.ป.ช.) ที่ชี้ให้เห็นว่าปัญหาการทุจริตและการขาดความโปร่งใสในองค์กรปกครองส่วนท้องถิ่นยังคงเป็นประเด็นเรื้อรัง โดยเฉพาะในด้านการใช้จ่ายงบประมาณและโครงการลงทุนสาธารณะ เช่น โครงการจัดซื้อวัสดุอุปกรณ์ทางชุมชน การก่อสร้างถนนหรืออาคารสาธารณะ และการบริหารงบพัฒนาหมู่บ้าน หลายกรณีพบว่ามีการใช้อำนาจโดยมิชอบ การแสวงหาผลประโยชน์ส่วนตน หรือการสมยอมระหว่างเจ้าหน้าที่รัฐกับภาคเอกชน ซึ่งบั่นทอนหลักธรรมา</w:t>
      </w:r>
      <w:proofErr w:type="spellStart"/>
      <w:r w:rsidRPr="00EF3172">
        <w:rPr>
          <w:rFonts w:ascii="TH SarabunPSK" w:hAnsi="TH SarabunPSK" w:cs="TH SarabunPSK"/>
          <w:sz w:val="28"/>
          <w:szCs w:val="28"/>
          <w:cs/>
        </w:rPr>
        <w:t>ภิ</w:t>
      </w:r>
      <w:proofErr w:type="spellEnd"/>
      <w:r w:rsidRPr="00EF3172">
        <w:rPr>
          <w:rFonts w:ascii="TH SarabunPSK" w:hAnsi="TH SarabunPSK" w:cs="TH SarabunPSK"/>
          <w:sz w:val="28"/>
          <w:szCs w:val="28"/>
          <w:cs/>
        </w:rPr>
        <w:t>บาลและทำให้ทรัพยากรสาธารณะถูกใช้ไปอย่างไม่มีประสิทธิภาพ</w:t>
      </w:r>
    </w:p>
    <w:p w14:paraId="16F6D6C9" w14:textId="77777777" w:rsidR="002F3854" w:rsidRPr="00EF3172" w:rsidRDefault="002F3854" w:rsidP="002F3854">
      <w:pPr>
        <w:tabs>
          <w:tab w:val="left" w:pos="720"/>
        </w:tabs>
        <w:jc w:val="thaiDistribute"/>
        <w:rPr>
          <w:rFonts w:ascii="TH SarabunPSK" w:hAnsi="TH SarabunPSK" w:cs="TH SarabunPSK"/>
          <w:sz w:val="28"/>
          <w:szCs w:val="28"/>
        </w:rPr>
      </w:pPr>
      <w:r w:rsidRPr="00EF3172">
        <w:rPr>
          <w:rFonts w:ascii="TH SarabunPSK" w:hAnsi="TH SarabunPSK" w:cs="TH SarabunPSK"/>
          <w:sz w:val="28"/>
          <w:szCs w:val="28"/>
          <w:cs/>
        </w:rPr>
        <w:tab/>
        <w:t>ผลกระทบจากการขาดความโปร่งใสนี้ส่งผลโดยตรงต่อความเชื่อมั่นของประชาชนต่อองค์กรปกครองส่วนท้องถิ่น ประชาชนจำนวนมากรู้สึกว่าการดำเนินงานขององค์กรปกครองส่วนท้องถิ่น ไม่เปิดเผย ไม่สามารถตรวจสอบได้ และไม่ตอบสนองต่อความต้องการของชุมชนอย่างแท้จริง ส่งผลให้ความไว้วางใจในระบบราชการท้องถิ่นลดลง ซึ่งความเชื่อมั่นของประชาชนถือเป็นรากฐานของการบริหารแบบมีส่วนร่วมและการพัฒนาท้องถิ่นอย่างยั่งยืน หากประชาชนไม่เชื่อมั่นในองค์กรปกครองส่วนท้องถิ่น ย่อมทำให้การมีส่วนร่วมในกระบวนการตัดสินใจ การติดตามตรวจสอบ และการเสนอความคิดเห็นทางนโยบายลดลง นำไปสู่การบริหารที่รวมศูนย์อำนาจและขาดความยืดหยุ่นในการตอบสนองต่อปัญหาจริงในพื้นที่</w:t>
      </w:r>
    </w:p>
    <w:p w14:paraId="169A9E36" w14:textId="77777777" w:rsidR="002F3854" w:rsidRPr="00EF3172" w:rsidRDefault="002F3854" w:rsidP="002F3854">
      <w:pPr>
        <w:tabs>
          <w:tab w:val="left" w:pos="720"/>
        </w:tabs>
        <w:jc w:val="thaiDistribute"/>
        <w:rPr>
          <w:rFonts w:ascii="TH SarabunPSK" w:hAnsi="TH SarabunPSK" w:cs="TH SarabunPSK"/>
          <w:sz w:val="28"/>
          <w:szCs w:val="28"/>
        </w:rPr>
      </w:pPr>
      <w:r w:rsidRPr="00EF3172">
        <w:rPr>
          <w:rFonts w:ascii="TH SarabunPSK" w:hAnsi="TH SarabunPSK" w:cs="TH SarabunPSK"/>
          <w:sz w:val="28"/>
          <w:szCs w:val="28"/>
          <w:cs/>
        </w:rPr>
        <w:tab/>
        <w:t>ยิ่งไปกว่านั้น การขาดความโปร่งใสยังมีผลกระทบต่อ “คุณภาพของธรรมา</w:t>
      </w:r>
      <w:proofErr w:type="spellStart"/>
      <w:r w:rsidRPr="00EF3172">
        <w:rPr>
          <w:rFonts w:ascii="TH SarabunPSK" w:hAnsi="TH SarabunPSK" w:cs="TH SarabunPSK"/>
          <w:sz w:val="28"/>
          <w:szCs w:val="28"/>
          <w:cs/>
        </w:rPr>
        <w:t>ภิ</w:t>
      </w:r>
      <w:proofErr w:type="spellEnd"/>
      <w:r w:rsidRPr="00EF3172">
        <w:rPr>
          <w:rFonts w:ascii="TH SarabunPSK" w:hAnsi="TH SarabunPSK" w:cs="TH SarabunPSK"/>
          <w:sz w:val="28"/>
          <w:szCs w:val="28"/>
          <w:cs/>
        </w:rPr>
        <w:t>บาล” (</w:t>
      </w:r>
      <w:r w:rsidRPr="00EF3172">
        <w:rPr>
          <w:rFonts w:ascii="TH SarabunPSK" w:hAnsi="TH SarabunPSK" w:cs="TH SarabunPSK"/>
          <w:sz w:val="28"/>
          <w:szCs w:val="28"/>
        </w:rPr>
        <w:t xml:space="preserve">Quality of Governance) </w:t>
      </w:r>
      <w:r w:rsidRPr="00EF3172">
        <w:rPr>
          <w:rFonts w:ascii="TH SarabunPSK" w:hAnsi="TH SarabunPSK" w:cs="TH SarabunPSK"/>
          <w:sz w:val="28"/>
          <w:szCs w:val="28"/>
          <w:cs/>
        </w:rPr>
        <w:t>ในระดับท้องถิ่น โดยเฉพาะในมิติของความรับผิดชอบ (</w:t>
      </w:r>
      <w:r w:rsidRPr="00EF3172">
        <w:rPr>
          <w:rFonts w:ascii="TH SarabunPSK" w:hAnsi="TH SarabunPSK" w:cs="TH SarabunPSK"/>
          <w:sz w:val="28"/>
          <w:szCs w:val="28"/>
        </w:rPr>
        <w:t xml:space="preserve">Accountability) </w:t>
      </w:r>
      <w:r w:rsidRPr="00EF3172">
        <w:rPr>
          <w:rFonts w:ascii="TH SarabunPSK" w:hAnsi="TH SarabunPSK" w:cs="TH SarabunPSK"/>
          <w:sz w:val="28"/>
          <w:szCs w:val="28"/>
          <w:cs/>
        </w:rPr>
        <w:t>และการเปิดเผยข้อมูล (</w:t>
      </w:r>
      <w:r w:rsidRPr="00EF3172">
        <w:rPr>
          <w:rFonts w:ascii="TH SarabunPSK" w:hAnsi="TH SarabunPSK" w:cs="TH SarabunPSK"/>
          <w:sz w:val="28"/>
          <w:szCs w:val="28"/>
        </w:rPr>
        <w:t xml:space="preserve">Transparency) </w:t>
      </w:r>
      <w:r w:rsidRPr="00EF3172">
        <w:rPr>
          <w:rFonts w:ascii="TH SarabunPSK" w:hAnsi="TH SarabunPSK" w:cs="TH SarabunPSK"/>
          <w:sz w:val="28"/>
          <w:szCs w:val="28"/>
          <w:cs/>
        </w:rPr>
        <w:t>เมื่อหน่วยงานท้องถิ่นขาดกลไกตรวจสอบที่มีประสิทธิภาพ ย่อมทำให้การตัดสินใจด้านงบประมาณและนโยบายขาดการมีส่วนร่วมจากประชาชน ซึ่งไม่เพียงส่งผลให้เกิดความไม่เท่าเทียมในการจัดสรรทรัพยากร แต่ยังทำให้เกิดช่องทางการทุจริตที่ซับซ้อนและยากต่อการตรวจจับ ส่งผลให้การพัฒนาท้องถิ่นเป็นไปอย่างล่าช้า และไม่สามารถสร้างความยั่งยืนในมิติทางเศรษฐกิจ สังคม และสิ่งแวดล้อมได้</w:t>
      </w:r>
    </w:p>
    <w:p w14:paraId="44B43224" w14:textId="77777777" w:rsidR="002F3854" w:rsidRPr="00EF3172" w:rsidRDefault="002F3854" w:rsidP="002F3854">
      <w:pPr>
        <w:tabs>
          <w:tab w:val="left" w:pos="720"/>
        </w:tabs>
        <w:jc w:val="thaiDistribute"/>
        <w:rPr>
          <w:rFonts w:ascii="TH SarabunPSK" w:hAnsi="TH SarabunPSK" w:cs="TH SarabunPSK"/>
          <w:sz w:val="28"/>
          <w:szCs w:val="28"/>
        </w:rPr>
      </w:pPr>
      <w:r w:rsidRPr="00EF3172">
        <w:rPr>
          <w:rFonts w:ascii="TH SarabunPSK" w:hAnsi="TH SarabunPSK" w:cs="TH SarabunPSK"/>
          <w:sz w:val="28"/>
          <w:szCs w:val="28"/>
          <w:cs/>
        </w:rPr>
        <w:tab/>
        <w:t>ในบริบทดังกล่าว การเสริมสร้างความโปร่งใสจึงกลายเป็นวาระแห่งชาติ และเป็นประเด็นสำคัญที่ต้องเร่งดำเนินการอย่างเป็นระบบ ทั้งในเชิงโครงสร้าง กระบวนการ และวัฒนธรรมองค์กร การปฏิรูประบบบริหารงานท้องถิ่นจึงควรมุ่งเน้นให้ความโปร่งใสเป็น “กลไกหลัก” ที่ขับเคลื่อนธรรมา</w:t>
      </w:r>
      <w:proofErr w:type="spellStart"/>
      <w:r w:rsidRPr="00EF3172">
        <w:rPr>
          <w:rFonts w:ascii="TH SarabunPSK" w:hAnsi="TH SarabunPSK" w:cs="TH SarabunPSK"/>
          <w:sz w:val="28"/>
          <w:szCs w:val="28"/>
          <w:cs/>
        </w:rPr>
        <w:t>ภิ</w:t>
      </w:r>
      <w:proofErr w:type="spellEnd"/>
      <w:r w:rsidRPr="00EF3172">
        <w:rPr>
          <w:rFonts w:ascii="TH SarabunPSK" w:hAnsi="TH SarabunPSK" w:cs="TH SarabunPSK"/>
          <w:sz w:val="28"/>
          <w:szCs w:val="28"/>
          <w:cs/>
        </w:rPr>
        <w:t>บาลในทุกระดับ ไม่ใช่เพียงการออกระเบียบหรือข้อบังคับเท่านั้น แต่รวมถึงการปรับเปลี่ยนทัศนคติ ค่านิยม และพฤติกรรมของเจ้าหน้าที่ท้องถิ่นให้ยึดมั่นในจริยธรรมและจิตสำนึกสาธารณะ อีกทั้งต้องสร้างสภาพแวดล้อมที่เอื้อต่อการตรวจสอบ เช่น การเปิดเผยข้อมูลสาธารณะในรูปแบบดิจิทัล (</w:t>
      </w:r>
      <w:r w:rsidRPr="00EF3172">
        <w:rPr>
          <w:rFonts w:ascii="TH SarabunPSK" w:hAnsi="TH SarabunPSK" w:cs="TH SarabunPSK"/>
          <w:sz w:val="28"/>
          <w:szCs w:val="28"/>
        </w:rPr>
        <w:t xml:space="preserve">Open Data) </w:t>
      </w:r>
      <w:r w:rsidRPr="00EF3172">
        <w:rPr>
          <w:rFonts w:ascii="TH SarabunPSK" w:hAnsi="TH SarabunPSK" w:cs="TH SarabunPSK"/>
          <w:sz w:val="28"/>
          <w:szCs w:val="28"/>
          <w:cs/>
        </w:rPr>
        <w:t>การมีระบบรับเรื่องร้องเรียนที่โปร่งใส และการส่งเสริมให้ภาคประชาชนเข้ามามีบทบาทในการตรวจสอบและเสนอแนะนโยบายอย่างต่อเนื่อง นอกจากนี้ การเสริมสร้างความโปร่งใสยังเชื่อมโยงกับกระบวนการ “ต่อต้านการทุจริต” (</w:t>
      </w:r>
      <w:r w:rsidRPr="00EF3172">
        <w:rPr>
          <w:rFonts w:ascii="TH SarabunPSK" w:hAnsi="TH SarabunPSK" w:cs="TH SarabunPSK"/>
          <w:sz w:val="28"/>
          <w:szCs w:val="28"/>
        </w:rPr>
        <w:t xml:space="preserve">Anti-Corruption) </w:t>
      </w:r>
      <w:r w:rsidRPr="00EF3172">
        <w:rPr>
          <w:rFonts w:ascii="TH SarabunPSK" w:hAnsi="TH SarabunPSK" w:cs="TH SarabunPSK"/>
          <w:sz w:val="28"/>
          <w:szCs w:val="28"/>
          <w:cs/>
        </w:rPr>
        <w:t>ในระดับท้องถิ่น ซึ่งเป็นหนึ่งในยุทธศาสตร์ชาติว่าด้วยการป้องกันและปราบปรามการทุจริตระยะยาว (พ.ศ. 2560–2580) ที่เน้นการสร้างระบบป้องกันการทุจริตเชิงรุกโดยใช้หลักธรรมา</w:t>
      </w:r>
      <w:proofErr w:type="spellStart"/>
      <w:r w:rsidRPr="00EF3172">
        <w:rPr>
          <w:rFonts w:ascii="TH SarabunPSK" w:hAnsi="TH SarabunPSK" w:cs="TH SarabunPSK"/>
          <w:sz w:val="28"/>
          <w:szCs w:val="28"/>
          <w:cs/>
        </w:rPr>
        <w:t>ภิ</w:t>
      </w:r>
      <w:proofErr w:type="spellEnd"/>
      <w:r w:rsidRPr="00EF3172">
        <w:rPr>
          <w:rFonts w:ascii="TH SarabunPSK" w:hAnsi="TH SarabunPSK" w:cs="TH SarabunPSK"/>
          <w:sz w:val="28"/>
          <w:szCs w:val="28"/>
          <w:cs/>
        </w:rPr>
        <w:t>บาลและการมีส่วนร่วมของประชาชนเป็นเครื่องมือสำคัญ การนำแนวคิดนี้มาประยุกต์ใช้ในระดับท้องถิ่นจึงเป็นสิ่งจำเป็น เพื่อให้การบริหารราชการมีความโปร่งใส ตรวจสอบได้ และสร้างความไว้วางใจร่วมกันระหว่างภาครัฐกับประชาชน</w:t>
      </w:r>
    </w:p>
    <w:p w14:paraId="4FF47594" w14:textId="77777777" w:rsidR="002F3854" w:rsidRPr="00EF3172" w:rsidRDefault="002F3854" w:rsidP="002F3854">
      <w:pPr>
        <w:tabs>
          <w:tab w:val="left" w:pos="720"/>
        </w:tabs>
        <w:jc w:val="thaiDistribute"/>
        <w:rPr>
          <w:rFonts w:ascii="TH SarabunPSK" w:hAnsi="TH SarabunPSK" w:cs="TH SarabunPSK"/>
          <w:sz w:val="28"/>
          <w:szCs w:val="28"/>
        </w:rPr>
      </w:pPr>
      <w:r w:rsidRPr="00EF3172">
        <w:rPr>
          <w:rFonts w:ascii="TH SarabunPSK" w:hAnsi="TH SarabunPSK" w:cs="TH SarabunPSK"/>
          <w:sz w:val="28"/>
          <w:szCs w:val="28"/>
          <w:cs/>
        </w:rPr>
        <w:tab/>
        <w:t>ด้วยเหตุนี้ บทความวิชาการฉบับนี้จึงมุ่งศึกษากลไกการเสริมสร้างความโปร่งใสในองค์กรปกครองส่วนท้องถิ่นของไทย โดยมีวัตถุประสงค์หลัก 2 ประการ คือ (1) เพื่อวิเคราะห์และทำความเข้าใจลักษณะ กลไก และปัจจัยที่เอื้อต่อการสร้าง</w:t>
      </w:r>
      <w:r w:rsidRPr="00EF3172">
        <w:rPr>
          <w:rFonts w:ascii="TH SarabunPSK" w:hAnsi="TH SarabunPSK" w:cs="TH SarabunPSK"/>
          <w:sz w:val="28"/>
          <w:szCs w:val="28"/>
          <w:cs/>
        </w:rPr>
        <w:lastRenderedPageBreak/>
        <w:t>ความโปร่งใสในองค์กรปกครองส่วนท้องถิ่น และ (2) เพื่อเสนอข้อเสนอเชิงนโยบายที่สามารถนำไปใช้พัฒนาและปรับปรุงระบบบริหารงานขององค์กรปกครองส่วนท้องถิ่นให้มีประสิทธิภาพและสอดคล้องกับหลักธรรมา</w:t>
      </w:r>
      <w:proofErr w:type="spellStart"/>
      <w:r w:rsidRPr="00EF3172">
        <w:rPr>
          <w:rFonts w:ascii="TH SarabunPSK" w:hAnsi="TH SarabunPSK" w:cs="TH SarabunPSK"/>
          <w:sz w:val="28"/>
          <w:szCs w:val="28"/>
          <w:cs/>
        </w:rPr>
        <w:t>ภิ</w:t>
      </w:r>
      <w:proofErr w:type="spellEnd"/>
      <w:r w:rsidRPr="00EF3172">
        <w:rPr>
          <w:rFonts w:ascii="TH SarabunPSK" w:hAnsi="TH SarabunPSK" w:cs="TH SarabunPSK"/>
          <w:sz w:val="28"/>
          <w:szCs w:val="28"/>
          <w:cs/>
        </w:rPr>
        <w:t>บาลในระยะยาว</w:t>
      </w:r>
    </w:p>
    <w:p w14:paraId="50EE5830" w14:textId="02FCD29D" w:rsidR="00A2452A" w:rsidRPr="00EF3172" w:rsidRDefault="002F3854" w:rsidP="00B26B36">
      <w:pPr>
        <w:tabs>
          <w:tab w:val="left" w:pos="720"/>
        </w:tabs>
        <w:jc w:val="thaiDistribute"/>
        <w:rPr>
          <w:rFonts w:ascii="TH SarabunPSK" w:hAnsi="TH SarabunPSK" w:cs="TH SarabunPSK"/>
          <w:sz w:val="28"/>
          <w:szCs w:val="28"/>
        </w:rPr>
      </w:pPr>
      <w:r w:rsidRPr="00EF3172">
        <w:rPr>
          <w:rFonts w:ascii="TH SarabunPSK" w:hAnsi="TH SarabunPSK" w:cs="TH SarabunPSK"/>
          <w:sz w:val="28"/>
          <w:szCs w:val="28"/>
          <w:cs/>
        </w:rPr>
        <w:tab/>
        <w:t>ขอบเขตของการศึกษาในบทความนี้ครอบคลุมบริบทของประเทศไทย โดยมุ่งเน้นการวิเคราะห์เชิงแนวคิดและประสบการณ์การดำเนินงานขององค์กรปกครองส่วนท้องถิ่นในหลากหลายรูปแบบ ทั้งองค์การบริหารส่วนจังหวัด เทศบาล และองค์การบริหารส่วนตำบล เพื่อให้ได้มาซึ่งภาพรวมของระบบความโปร่งใสในระดับพื้นที่ การศึกษาใช้วิธีการ ทบทวนวรรณกรรม (</w:t>
      </w:r>
      <w:r w:rsidRPr="00EF3172">
        <w:rPr>
          <w:rFonts w:ascii="TH SarabunPSK" w:hAnsi="TH SarabunPSK" w:cs="TH SarabunPSK"/>
          <w:sz w:val="28"/>
          <w:szCs w:val="28"/>
        </w:rPr>
        <w:t xml:space="preserve">Literature Review) </w:t>
      </w:r>
      <w:r w:rsidRPr="00EF3172">
        <w:rPr>
          <w:rFonts w:ascii="TH SarabunPSK" w:hAnsi="TH SarabunPSK" w:cs="TH SarabunPSK"/>
          <w:sz w:val="28"/>
          <w:szCs w:val="28"/>
          <w:cs/>
        </w:rPr>
        <w:t>และ การวิเคราะห์เชิงวิพากษ์ (</w:t>
      </w:r>
      <w:r w:rsidRPr="00EF3172">
        <w:rPr>
          <w:rFonts w:ascii="TH SarabunPSK" w:hAnsi="TH SarabunPSK" w:cs="TH SarabunPSK"/>
          <w:sz w:val="28"/>
          <w:szCs w:val="28"/>
        </w:rPr>
        <w:t xml:space="preserve">Critical Analysis) </w:t>
      </w:r>
      <w:r w:rsidRPr="00EF3172">
        <w:rPr>
          <w:rFonts w:ascii="TH SarabunPSK" w:hAnsi="TH SarabunPSK" w:cs="TH SarabunPSK"/>
          <w:sz w:val="28"/>
          <w:szCs w:val="28"/>
          <w:cs/>
        </w:rPr>
        <w:t>โดยสังเคราะห์ข้อมูลจากเอกสารทางวิชาการ กฎหมาย ระเบียบราชการ งานวิจัยเชิงประจักษ์ ตลอดจนรายงานจากหน่วยงานตรวจสอบและองค์กรอิสระ เพื่อให้เข้าใจกลไกทั้งในเชิงโครงสร้าง กระบวนการ และพฤติกรรมที่มีผลต่อความโปร่งใสในองค์กรปกครองส่วนท้องถิ่นอย่างรอบด้าน ผลลัพธ์ที่คาดหวังคือการได้มาซึ่งข้อเสนอเชิงนโยบายที่สามารถประยุกต์ใช้ได้จริงในการยกระดับมาตรฐานความโปร่งใสขององค์กรปกครองส่วนท้องถิ่น อันจะนำไปสู่การเสริมสร้างธรรมา</w:t>
      </w:r>
      <w:proofErr w:type="spellStart"/>
      <w:r w:rsidRPr="00EF3172">
        <w:rPr>
          <w:rFonts w:ascii="TH SarabunPSK" w:hAnsi="TH SarabunPSK" w:cs="TH SarabunPSK"/>
          <w:sz w:val="28"/>
          <w:szCs w:val="28"/>
          <w:cs/>
        </w:rPr>
        <w:t>ภิ</w:t>
      </w:r>
      <w:proofErr w:type="spellEnd"/>
      <w:r w:rsidRPr="00EF3172">
        <w:rPr>
          <w:rFonts w:ascii="TH SarabunPSK" w:hAnsi="TH SarabunPSK" w:cs="TH SarabunPSK"/>
          <w:sz w:val="28"/>
          <w:szCs w:val="28"/>
          <w:cs/>
        </w:rPr>
        <w:t>บาล ความเชื่อมั่นของประชาชน และความยั่งยืนของการพัฒนาท้องถิ่นไทยในอนาคต</w:t>
      </w:r>
    </w:p>
    <w:p w14:paraId="1727B4EE" w14:textId="77777777" w:rsidR="00A2452A" w:rsidRPr="00EF3172" w:rsidRDefault="00A2452A" w:rsidP="00B26B36">
      <w:pPr>
        <w:tabs>
          <w:tab w:val="left" w:pos="720"/>
        </w:tabs>
        <w:jc w:val="thaiDistribute"/>
        <w:rPr>
          <w:rFonts w:ascii="TH SarabunPSK" w:hAnsi="TH SarabunPSK" w:cs="TH SarabunPSK"/>
          <w:sz w:val="28"/>
          <w:szCs w:val="28"/>
        </w:rPr>
      </w:pPr>
    </w:p>
    <w:p w14:paraId="5B3B08D7" w14:textId="0E14E664" w:rsidR="00935800" w:rsidRPr="00EF3172" w:rsidRDefault="00B62CED" w:rsidP="00FB1631">
      <w:pPr>
        <w:tabs>
          <w:tab w:val="left" w:pos="720"/>
        </w:tabs>
        <w:jc w:val="thaiDistribute"/>
        <w:rPr>
          <w:rFonts w:ascii="TH SarabunPSK" w:hAnsi="TH SarabunPSK" w:cs="TH SarabunPSK"/>
          <w:b/>
          <w:bCs/>
          <w:sz w:val="28"/>
          <w:szCs w:val="28"/>
        </w:rPr>
      </w:pPr>
      <w:r w:rsidRPr="00EF3172">
        <w:rPr>
          <w:rFonts w:ascii="TH SarabunPSK" w:hAnsi="TH SarabunPSK" w:cs="TH SarabunPSK"/>
          <w:b/>
          <w:bCs/>
          <w:sz w:val="28"/>
          <w:szCs w:val="28"/>
          <w:cs/>
        </w:rPr>
        <w:t>ความหมายความโปร่งใส</w:t>
      </w:r>
    </w:p>
    <w:p w14:paraId="5B2D427F" w14:textId="77777777" w:rsidR="00B62CED" w:rsidRPr="00EF3172" w:rsidRDefault="007B229F" w:rsidP="00B62CED">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rPr>
        <w:tab/>
      </w:r>
      <w:r w:rsidR="00B62CED" w:rsidRPr="00EF3172">
        <w:rPr>
          <w:rFonts w:ascii="TH SarabunPSK" w:hAnsi="TH SarabunPSK" w:cs="TH SarabunPSK"/>
          <w:sz w:val="28"/>
          <w:szCs w:val="28"/>
          <w:cs/>
        </w:rPr>
        <w:t>“ความโปร่งใส” (</w:t>
      </w:r>
      <w:r w:rsidR="00B62CED" w:rsidRPr="00EF3172">
        <w:rPr>
          <w:rFonts w:ascii="TH SarabunPSK" w:hAnsi="TH SarabunPSK" w:cs="TH SarabunPSK"/>
          <w:sz w:val="28"/>
          <w:szCs w:val="28"/>
        </w:rPr>
        <w:t xml:space="preserve">Transparency) </w:t>
      </w:r>
      <w:r w:rsidR="00B62CED" w:rsidRPr="00EF3172">
        <w:rPr>
          <w:rFonts w:ascii="TH SarabunPSK" w:hAnsi="TH SarabunPSK" w:cs="TH SarabunPSK"/>
          <w:sz w:val="28"/>
          <w:szCs w:val="28"/>
          <w:cs/>
        </w:rPr>
        <w:t>ถือเป็นหลักการพื้นฐานของการบริหารภาครัฐยุคใหม่ที่มุ่งให้การดำเนินงานของรัฐเป็นไปอย่างเปิดเผย ตรวจสอบได้ และสามารถอธิบายเหตุผลของการตัดสินใจต่อสาธารณะได้อย่างชัดเจน (</w:t>
      </w:r>
      <w:r w:rsidR="00B62CED" w:rsidRPr="00EF3172">
        <w:rPr>
          <w:rFonts w:ascii="TH SarabunPSK" w:hAnsi="TH SarabunPSK" w:cs="TH SarabunPSK"/>
          <w:sz w:val="28"/>
          <w:szCs w:val="28"/>
        </w:rPr>
        <w:t xml:space="preserve">World Bank, </w:t>
      </w:r>
      <w:r w:rsidR="00B62CED" w:rsidRPr="00EF3172">
        <w:rPr>
          <w:rFonts w:ascii="TH SarabunPSK" w:hAnsi="TH SarabunPSK" w:cs="TH SarabunPSK"/>
          <w:sz w:val="28"/>
          <w:szCs w:val="28"/>
          <w:cs/>
        </w:rPr>
        <w:t>2000) แนวคิดนี้เกิดขึ้นจากการตระหนักว่าการปกปิดข้อมูล การบริหารแบบรวมศูนย์ และการขาดช่องทางตรวจสอบเป็นปัจจัยสำคัญที่ก่อให้เกิด “การทุจริตเชิงระบบ” (</w:t>
      </w:r>
      <w:r w:rsidR="00B62CED" w:rsidRPr="00EF3172">
        <w:rPr>
          <w:rFonts w:ascii="TH SarabunPSK" w:hAnsi="TH SarabunPSK" w:cs="TH SarabunPSK"/>
          <w:sz w:val="28"/>
          <w:szCs w:val="28"/>
        </w:rPr>
        <w:t xml:space="preserve">systemic corruption) </w:t>
      </w:r>
      <w:r w:rsidR="00B62CED" w:rsidRPr="00EF3172">
        <w:rPr>
          <w:rFonts w:ascii="TH SarabunPSK" w:hAnsi="TH SarabunPSK" w:cs="TH SarabunPSK"/>
          <w:sz w:val="28"/>
          <w:szCs w:val="28"/>
          <w:cs/>
        </w:rPr>
        <w:t>และทำลายความเชื่อมั่นของประชาชนในรัฐบาล</w:t>
      </w:r>
    </w:p>
    <w:p w14:paraId="725CE50A" w14:textId="77777777" w:rsidR="00B62CED" w:rsidRPr="00EF3172" w:rsidRDefault="00B62CED" w:rsidP="00B62CED">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cs/>
        </w:rPr>
        <w:tab/>
        <w:t>องค์การเพื่อความโปร่งใสนานาชาติ (</w:t>
      </w:r>
      <w:r w:rsidRPr="00EF3172">
        <w:rPr>
          <w:rFonts w:ascii="TH SarabunPSK" w:hAnsi="TH SarabunPSK" w:cs="TH SarabunPSK"/>
          <w:sz w:val="28"/>
          <w:szCs w:val="28"/>
        </w:rPr>
        <w:t xml:space="preserve">Transparency International, </w:t>
      </w:r>
      <w:r w:rsidRPr="00EF3172">
        <w:rPr>
          <w:rFonts w:ascii="TH SarabunPSK" w:hAnsi="TH SarabunPSK" w:cs="TH SarabunPSK"/>
          <w:sz w:val="28"/>
          <w:szCs w:val="28"/>
          <w:cs/>
        </w:rPr>
        <w:t xml:space="preserve">2022) ให้นิยามว่า ความโปร่งใสคือ “กระบวนการที่รัฐบาลเปิดเผยข้อมูลเกี่ยวกับนโยบาย แผนงาน งบประมาณ และผลการดำเนินงานต่อสาธารณชน เพื่อให้เกิดการตรวจสอบ การมีส่วนร่วม และการรับผิดชอบร่วมกัน” ซึ่งสอดคล้องกับมุมมองของ </w:t>
      </w:r>
      <w:r w:rsidRPr="00EF3172">
        <w:rPr>
          <w:rFonts w:ascii="TH SarabunPSK" w:hAnsi="TH SarabunPSK" w:cs="TH SarabunPSK"/>
          <w:sz w:val="28"/>
          <w:szCs w:val="28"/>
        </w:rPr>
        <w:t>Hood (</w:t>
      </w:r>
      <w:r w:rsidRPr="00EF3172">
        <w:rPr>
          <w:rFonts w:ascii="TH SarabunPSK" w:hAnsi="TH SarabunPSK" w:cs="TH SarabunPSK"/>
          <w:sz w:val="28"/>
          <w:szCs w:val="28"/>
          <w:cs/>
        </w:rPr>
        <w:t xml:space="preserve">1991) และ </w:t>
      </w:r>
      <w:r w:rsidRPr="00EF3172">
        <w:rPr>
          <w:rFonts w:ascii="TH SarabunPSK" w:hAnsi="TH SarabunPSK" w:cs="TH SarabunPSK"/>
          <w:sz w:val="28"/>
          <w:szCs w:val="28"/>
        </w:rPr>
        <w:t>Osborne &amp; Gaebler (</w:t>
      </w:r>
      <w:r w:rsidRPr="00EF3172">
        <w:rPr>
          <w:rFonts w:ascii="TH SarabunPSK" w:hAnsi="TH SarabunPSK" w:cs="TH SarabunPSK"/>
          <w:sz w:val="28"/>
          <w:szCs w:val="28"/>
          <w:cs/>
        </w:rPr>
        <w:t>1992) ที่มองว่าความโปร่งใสเป็นหัวใจของการบริหารภาครัฐแนวใหม่ (</w:t>
      </w:r>
      <w:r w:rsidRPr="00EF3172">
        <w:rPr>
          <w:rFonts w:ascii="TH SarabunPSK" w:hAnsi="TH SarabunPSK" w:cs="TH SarabunPSK"/>
          <w:sz w:val="28"/>
          <w:szCs w:val="28"/>
        </w:rPr>
        <w:t xml:space="preserve">New Public Management: NPM) </w:t>
      </w:r>
      <w:r w:rsidRPr="00EF3172">
        <w:rPr>
          <w:rFonts w:ascii="TH SarabunPSK" w:hAnsi="TH SarabunPSK" w:cs="TH SarabunPSK"/>
          <w:sz w:val="28"/>
          <w:szCs w:val="28"/>
          <w:cs/>
        </w:rPr>
        <w:t>ซึ่งเน้นประสิทธิภาพ ความรับผิดชอบ และผลลัพธ์ที่ตรวจสอบได้</w:t>
      </w:r>
    </w:p>
    <w:p w14:paraId="70CBA7D7" w14:textId="77777777" w:rsidR="00B62CED" w:rsidRPr="00EF3172" w:rsidRDefault="00B62CED" w:rsidP="00B62CED">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rPr>
        <w:t xml:space="preserve">United Nations Development </w:t>
      </w:r>
      <w:proofErr w:type="spellStart"/>
      <w:r w:rsidRPr="00EF3172">
        <w:rPr>
          <w:rFonts w:ascii="TH SarabunPSK" w:hAnsi="TH SarabunPSK" w:cs="TH SarabunPSK"/>
          <w:sz w:val="28"/>
          <w:szCs w:val="28"/>
        </w:rPr>
        <w:t>Programme</w:t>
      </w:r>
      <w:proofErr w:type="spellEnd"/>
      <w:r w:rsidRPr="00EF3172">
        <w:rPr>
          <w:rFonts w:ascii="TH SarabunPSK" w:hAnsi="TH SarabunPSK" w:cs="TH SarabunPSK"/>
          <w:sz w:val="28"/>
          <w:szCs w:val="28"/>
        </w:rPr>
        <w:t xml:space="preserve"> (</w:t>
      </w:r>
      <w:r w:rsidRPr="00EF3172">
        <w:rPr>
          <w:rFonts w:ascii="TH SarabunPSK" w:hAnsi="TH SarabunPSK" w:cs="TH SarabunPSK"/>
          <w:sz w:val="28"/>
          <w:szCs w:val="28"/>
          <w:cs/>
        </w:rPr>
        <w:t>1997) นิยามความโปร่งใสว่าหมายถึงสภาวะที่การตัดสินใจและการบังคับใช้กฎเกณฑ์ดำเนินไปอย่างเปิดเผย โดยกฎ ระเบียบ และการตัดสินใจสามารถเข้าถึงได้โดยสาธารณชน ซึ่งเป็นเงื่อนไขที่ทำให้ธรรมา</w:t>
      </w:r>
      <w:proofErr w:type="spellStart"/>
      <w:r w:rsidRPr="00EF3172">
        <w:rPr>
          <w:rFonts w:ascii="TH SarabunPSK" w:hAnsi="TH SarabunPSK" w:cs="TH SarabunPSK"/>
          <w:sz w:val="28"/>
          <w:szCs w:val="28"/>
          <w:cs/>
        </w:rPr>
        <w:t>ภิ</w:t>
      </w:r>
      <w:proofErr w:type="spellEnd"/>
      <w:r w:rsidRPr="00EF3172">
        <w:rPr>
          <w:rFonts w:ascii="TH SarabunPSK" w:hAnsi="TH SarabunPSK" w:cs="TH SarabunPSK"/>
          <w:sz w:val="28"/>
          <w:szCs w:val="28"/>
          <w:cs/>
        </w:rPr>
        <w:t xml:space="preserve">บาลทุกมิติสามารถดำเนินไปได้อย่างมีประสิทธิภาพ ในทำนองเดียวกัน </w:t>
      </w:r>
      <w:r w:rsidRPr="00EF3172">
        <w:rPr>
          <w:rFonts w:ascii="TH SarabunPSK" w:hAnsi="TH SarabunPSK" w:cs="TH SarabunPSK"/>
          <w:sz w:val="28"/>
          <w:szCs w:val="28"/>
        </w:rPr>
        <w:t>Transparency International (</w:t>
      </w:r>
      <w:r w:rsidRPr="00EF3172">
        <w:rPr>
          <w:rFonts w:ascii="TH SarabunPSK" w:hAnsi="TH SarabunPSK" w:cs="TH SarabunPSK"/>
          <w:sz w:val="28"/>
          <w:szCs w:val="28"/>
          <w:cs/>
        </w:rPr>
        <w:t>2022) อธิบายว่าความโปร่งใสคือกระบวนการที่ผู้มีอำนาจตัดสินใจเปิดเผยข้อมูลเกี่ยวกับนโยบาย แผนงาน งบประมาณ และผลการดำเนินงานต่อสาธารณชน เพื่อให้เกิดการตรวจสอบ การมีส่วนร่วม และความรับผิดชอบร่วมกัน ซึ่งบริบทประเทศไทยนั้น</w:t>
      </w:r>
    </w:p>
    <w:p w14:paraId="4FF2E302" w14:textId="013D9DED" w:rsidR="00B62CED" w:rsidRPr="00EF3172" w:rsidRDefault="00B62CED" w:rsidP="00B62CED">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rPr>
        <w:tab/>
      </w:r>
      <w:r w:rsidRPr="00EF3172">
        <w:rPr>
          <w:rFonts w:ascii="TH SarabunPSK" w:hAnsi="TH SarabunPSK" w:cs="TH SarabunPSK"/>
          <w:sz w:val="28"/>
          <w:szCs w:val="28"/>
          <w:cs/>
        </w:rPr>
        <w:t>ในระดับสถาบัน สำนักงานคณะกรรมการพัฒนาระบบราชการ (2560) อธิบายว่าความโปร่งใสหมายถึงการเปิดเผยข้อมูลข่าวสารที่เกี่ยวข้องกับการดำเนินงานของหน่วยงานรัฐให้ประชาชนสามารถเข้าถึงและตรวจสอบได้อย่างสม่ำเสมอ เพื่อสร้างความไว้วางใจและลดโอกาสการทุจริต โดยเน้นว่าข้อมูลต้องมีความถูกต้อง ทันสมัย และนำเสนอในรูปแบบที่ประชาชนทั่วไปสามารถเข้าใจได้โดยไม่ต้องมีความรู้เฉพาะทาง กรอบนี้สอดคล้องกับที่พระราชบัญญัติข้อมูลข่าวสารของราชการ พ.ศ. 2540 (พระราชบัญญัติข้อมูลข่าวสารของราชการ</w:t>
      </w:r>
      <w:r w:rsidRPr="00EF3172">
        <w:rPr>
          <w:rFonts w:ascii="TH SarabunPSK" w:hAnsi="TH SarabunPSK" w:cs="TH SarabunPSK"/>
          <w:sz w:val="28"/>
          <w:szCs w:val="28"/>
        </w:rPr>
        <w:t xml:space="preserve">, </w:t>
      </w:r>
      <w:r w:rsidRPr="00EF3172">
        <w:rPr>
          <w:rFonts w:ascii="TH SarabunPSK" w:hAnsi="TH SarabunPSK" w:cs="TH SarabunPSK"/>
          <w:sz w:val="28"/>
          <w:szCs w:val="28"/>
          <w:cs/>
        </w:rPr>
        <w:t>2540) วางเป็นหลักเกณฑ์บังคับสำหรับหน่วยงานรัฐทุกระดับ รวมถึงองค์กรปกครองส่วนท้องถิ่น</w:t>
      </w:r>
    </w:p>
    <w:p w14:paraId="33FB9FF7" w14:textId="33E034E3" w:rsidR="00B62CED" w:rsidRPr="00EF3172" w:rsidRDefault="00B62CED" w:rsidP="00B62CED">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rPr>
        <w:tab/>
      </w:r>
      <w:r w:rsidRPr="00EF3172">
        <w:rPr>
          <w:rFonts w:ascii="TH SarabunPSK" w:hAnsi="TH SarabunPSK" w:cs="TH SarabunPSK"/>
          <w:sz w:val="28"/>
          <w:szCs w:val="28"/>
          <w:cs/>
        </w:rPr>
        <w:t xml:space="preserve">นักวิชาการด้านการบริหารภาครัฐได้เสนอกรอบมิติของความโปร่งใสที่หลากหลายและมีความลึกมากกว่านิยามเชิงสถาบัน </w:t>
      </w:r>
      <w:r w:rsidRPr="00EF3172">
        <w:rPr>
          <w:rFonts w:ascii="TH SarabunPSK" w:hAnsi="TH SarabunPSK" w:cs="TH SarabunPSK"/>
          <w:sz w:val="28"/>
          <w:szCs w:val="28"/>
        </w:rPr>
        <w:t>Heald (</w:t>
      </w:r>
      <w:r w:rsidRPr="00EF3172">
        <w:rPr>
          <w:rFonts w:ascii="TH SarabunPSK" w:hAnsi="TH SarabunPSK" w:cs="TH SarabunPSK"/>
          <w:sz w:val="28"/>
          <w:szCs w:val="28"/>
          <w:cs/>
        </w:rPr>
        <w:t>2006) เสนอว่าความโปร่งใสเป็น "คุณค่าเชิงเครื่องมือ" (</w:t>
      </w:r>
      <w:r w:rsidRPr="00EF3172">
        <w:rPr>
          <w:rFonts w:ascii="TH SarabunPSK" w:hAnsi="TH SarabunPSK" w:cs="TH SarabunPSK"/>
          <w:sz w:val="28"/>
          <w:szCs w:val="28"/>
        </w:rPr>
        <w:t xml:space="preserve">Instrumental Value) </w:t>
      </w:r>
      <w:r w:rsidRPr="00EF3172">
        <w:rPr>
          <w:rFonts w:ascii="TH SarabunPSK" w:hAnsi="TH SarabunPSK" w:cs="TH SarabunPSK"/>
          <w:sz w:val="28"/>
          <w:szCs w:val="28"/>
          <w:cs/>
        </w:rPr>
        <w:t>ที่ต้องวิเคราะห์แยกออกเป็นสี่มิติ ได้แก่ ความโปร่งใสเชิงเหตุการณ์ (</w:t>
      </w:r>
      <w:r w:rsidRPr="00EF3172">
        <w:rPr>
          <w:rFonts w:ascii="TH SarabunPSK" w:hAnsi="TH SarabunPSK" w:cs="TH SarabunPSK"/>
          <w:sz w:val="28"/>
          <w:szCs w:val="28"/>
        </w:rPr>
        <w:t xml:space="preserve">Event Transparency) </w:t>
      </w:r>
      <w:r w:rsidRPr="00EF3172">
        <w:rPr>
          <w:rFonts w:ascii="TH SarabunPSK" w:hAnsi="TH SarabunPSK" w:cs="TH SarabunPSK"/>
          <w:sz w:val="28"/>
          <w:szCs w:val="28"/>
          <w:cs/>
        </w:rPr>
        <w:t>ความโปร่งใสเชิงกระบวนการ (</w:t>
      </w:r>
      <w:r w:rsidRPr="00EF3172">
        <w:rPr>
          <w:rFonts w:ascii="TH SarabunPSK" w:hAnsi="TH SarabunPSK" w:cs="TH SarabunPSK"/>
          <w:sz w:val="28"/>
          <w:szCs w:val="28"/>
        </w:rPr>
        <w:t xml:space="preserve">Process Transparency) </w:t>
      </w:r>
      <w:r w:rsidRPr="00EF3172">
        <w:rPr>
          <w:rFonts w:ascii="TH SarabunPSK" w:hAnsi="TH SarabunPSK" w:cs="TH SarabunPSK"/>
          <w:sz w:val="28"/>
          <w:szCs w:val="28"/>
          <w:cs/>
        </w:rPr>
        <w:lastRenderedPageBreak/>
        <w:t>ความโปร่งใสเชิงนโยบาย (</w:t>
      </w:r>
      <w:r w:rsidRPr="00EF3172">
        <w:rPr>
          <w:rFonts w:ascii="TH SarabunPSK" w:hAnsi="TH SarabunPSK" w:cs="TH SarabunPSK"/>
          <w:sz w:val="28"/>
          <w:szCs w:val="28"/>
        </w:rPr>
        <w:t xml:space="preserve">Policy Transparency) </w:t>
      </w:r>
      <w:r w:rsidRPr="00EF3172">
        <w:rPr>
          <w:rFonts w:ascii="TH SarabunPSK" w:hAnsi="TH SarabunPSK" w:cs="TH SarabunPSK"/>
          <w:sz w:val="28"/>
          <w:szCs w:val="28"/>
          <w:cs/>
        </w:rPr>
        <w:t>และความโปร่งใสเชิงผลลัพธ์ (</w:t>
      </w:r>
      <w:r w:rsidRPr="00EF3172">
        <w:rPr>
          <w:rFonts w:ascii="TH SarabunPSK" w:hAnsi="TH SarabunPSK" w:cs="TH SarabunPSK"/>
          <w:sz w:val="28"/>
          <w:szCs w:val="28"/>
        </w:rPr>
        <w:t xml:space="preserve">Outcome Transparency) </w:t>
      </w:r>
      <w:r w:rsidRPr="00EF3172">
        <w:rPr>
          <w:rFonts w:ascii="TH SarabunPSK" w:hAnsi="TH SarabunPSK" w:cs="TH SarabunPSK"/>
          <w:sz w:val="28"/>
          <w:szCs w:val="28"/>
          <w:cs/>
        </w:rPr>
        <w:t xml:space="preserve">ซึ่งแต่ละมิติมีความสำคัญและมีผลกระทบต่อการตรวจสอบของประชาชนที่แตกต่างกันออกไป </w:t>
      </w:r>
      <w:proofErr w:type="spellStart"/>
      <w:r w:rsidRPr="00EF3172">
        <w:rPr>
          <w:rFonts w:ascii="TH SarabunPSK" w:hAnsi="TH SarabunPSK" w:cs="TH SarabunPSK"/>
          <w:sz w:val="28"/>
          <w:szCs w:val="28"/>
        </w:rPr>
        <w:t>Florini</w:t>
      </w:r>
      <w:proofErr w:type="spellEnd"/>
      <w:r w:rsidRPr="00EF3172">
        <w:rPr>
          <w:rFonts w:ascii="TH SarabunPSK" w:hAnsi="TH SarabunPSK" w:cs="TH SarabunPSK"/>
          <w:sz w:val="28"/>
          <w:szCs w:val="28"/>
        </w:rPr>
        <w:t xml:space="preserve"> (</w:t>
      </w:r>
      <w:r w:rsidRPr="00EF3172">
        <w:rPr>
          <w:rFonts w:ascii="TH SarabunPSK" w:hAnsi="TH SarabunPSK" w:cs="TH SarabunPSK"/>
          <w:sz w:val="28"/>
          <w:szCs w:val="28"/>
          <w:cs/>
        </w:rPr>
        <w:t>2007) เสริมว่าความโปร่งใสที่แท้จริงต้องครอบคลุมถึง "สิทธิในการรับรู้" (</w:t>
      </w:r>
      <w:r w:rsidRPr="00EF3172">
        <w:rPr>
          <w:rFonts w:ascii="TH SarabunPSK" w:hAnsi="TH SarabunPSK" w:cs="TH SarabunPSK"/>
          <w:sz w:val="28"/>
          <w:szCs w:val="28"/>
        </w:rPr>
        <w:t xml:space="preserve">Right to Know) </w:t>
      </w:r>
      <w:r w:rsidRPr="00EF3172">
        <w:rPr>
          <w:rFonts w:ascii="TH SarabunPSK" w:hAnsi="TH SarabunPSK" w:cs="TH SarabunPSK"/>
          <w:sz w:val="28"/>
          <w:szCs w:val="28"/>
          <w:cs/>
        </w:rPr>
        <w:t xml:space="preserve">ของประชาชน ซึ่งหมายความว่ารัฐมีพันธกรณีเชิงรุกในการเปิดเผยข้อมูล มิใช่เพียงการตอบสนองต่อคำขอของปัจเจก ส่วน </w:t>
      </w:r>
      <w:r w:rsidRPr="00EF3172">
        <w:rPr>
          <w:rFonts w:ascii="TH SarabunPSK" w:hAnsi="TH SarabunPSK" w:cs="TH SarabunPSK"/>
          <w:sz w:val="28"/>
          <w:szCs w:val="28"/>
        </w:rPr>
        <w:t xml:space="preserve">Piotrowski </w:t>
      </w:r>
      <w:r w:rsidRPr="00EF3172">
        <w:rPr>
          <w:rFonts w:ascii="TH SarabunPSK" w:hAnsi="TH SarabunPSK" w:cs="TH SarabunPSK"/>
          <w:sz w:val="28"/>
          <w:szCs w:val="28"/>
          <w:cs/>
        </w:rPr>
        <w:t xml:space="preserve">และ </w:t>
      </w:r>
      <w:r w:rsidRPr="00EF3172">
        <w:rPr>
          <w:rFonts w:ascii="TH SarabunPSK" w:hAnsi="TH SarabunPSK" w:cs="TH SarabunPSK"/>
          <w:sz w:val="28"/>
          <w:szCs w:val="28"/>
        </w:rPr>
        <w:t>Van Ryzin (</w:t>
      </w:r>
      <w:r w:rsidRPr="00EF3172">
        <w:rPr>
          <w:rFonts w:ascii="TH SarabunPSK" w:hAnsi="TH SarabunPSK" w:cs="TH SarabunPSK"/>
          <w:sz w:val="28"/>
          <w:szCs w:val="28"/>
          <w:cs/>
        </w:rPr>
        <w:t xml:space="preserve">2007) ชี้ว่าทัศนคติของประชาชนต่อความโปร่งใสของ อปท. ครอบคลุมทั้งมิติการเข้าถึงข้อมูล ความเพียงพอของช่องทางตรวจสอบ และความเชื่อมั่นในความตรงไปตรงมาของผู้บริหาร ซึ่งล้วนเป็นองค์ประกอบที่ต้องพัฒนาไปพร้อมกัน </w:t>
      </w:r>
    </w:p>
    <w:p w14:paraId="57349135" w14:textId="77777777" w:rsidR="00B62CED" w:rsidRPr="00EF3172" w:rsidRDefault="00B62CED" w:rsidP="00B62CED">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cs/>
        </w:rPr>
        <w:tab/>
        <w:t>สำหรับบริบทขององค์กรปกครองส่วนท้องถิ่นในประเทศไทยโดยเฉพาะ สัญญาศรณ์ สวัสดิ์</w:t>
      </w:r>
      <w:proofErr w:type="spellStart"/>
      <w:r w:rsidRPr="00EF3172">
        <w:rPr>
          <w:rFonts w:ascii="TH SarabunPSK" w:hAnsi="TH SarabunPSK" w:cs="TH SarabunPSK"/>
          <w:sz w:val="28"/>
          <w:szCs w:val="28"/>
          <w:cs/>
        </w:rPr>
        <w:t>ไธ</w:t>
      </w:r>
      <w:proofErr w:type="spellEnd"/>
      <w:r w:rsidRPr="00EF3172">
        <w:rPr>
          <w:rFonts w:ascii="TH SarabunPSK" w:hAnsi="TH SarabunPSK" w:cs="TH SarabunPSK"/>
          <w:sz w:val="28"/>
          <w:szCs w:val="28"/>
          <w:cs/>
        </w:rPr>
        <w:t>สง (2019) ได้กล่าวถึงความหมายของความโปร่งใสในการดำเนินงานขององค์กรปกครองส่วนท้องถิ่น ว่าหมายถึง สภาวะที่การบริหารราชการท้องถิ่นดำเนินไปอย่างเปิดเผยในทุกมิติ ครอบคลุมการเปิดเผยข้อมูลข่าวสารที่ถูกต้องและทันสมัยแก่ประชาชน ความสามารถในการตรวจสอบและติดตามกระบวนการตัดสินใจของสาธารณะ การรายงานผลการดำเนินงานและการใช้จ่ายงบประมาณอย่างซื่อตรง ตลอดจนการยึดมั่นในจริยธรรมและผลประโยชน์สาธารณะของผู้บริหารและเจ้าหน้าที่ ทั้งนี้ ระดับความโปร่งใสที่ อปท. แสดงออกมาจริงในทางปฏิบัติเป็นผลลัพธ์ที่ถูกกำหนดโดยปัจจัยบูรณาการหลายมิติพร้อมกัน ทั้งเชิงโครงสร้าง เชิงพฤติกรรม และเชิงสังคม ซึ่งต้องได้รับการพัฒนาอย่างเป็นระบบและต่อเนื่อง (</w:t>
      </w:r>
      <w:proofErr w:type="spellStart"/>
      <w:r w:rsidRPr="00EF3172">
        <w:rPr>
          <w:rFonts w:ascii="TH SarabunPSK" w:hAnsi="TH SarabunPSK" w:cs="TH SarabunPSK"/>
          <w:sz w:val="28"/>
          <w:szCs w:val="28"/>
        </w:rPr>
        <w:t>Swasthaisong</w:t>
      </w:r>
      <w:proofErr w:type="spellEnd"/>
      <w:r w:rsidRPr="00EF3172">
        <w:rPr>
          <w:rFonts w:ascii="TH SarabunPSK" w:hAnsi="TH SarabunPSK" w:cs="TH SarabunPSK"/>
          <w:sz w:val="28"/>
          <w:szCs w:val="28"/>
        </w:rPr>
        <w:t xml:space="preserve">, </w:t>
      </w:r>
      <w:r w:rsidRPr="00EF3172">
        <w:rPr>
          <w:rFonts w:ascii="TH SarabunPSK" w:hAnsi="TH SarabunPSK" w:cs="TH SarabunPSK"/>
          <w:sz w:val="28"/>
          <w:szCs w:val="28"/>
          <w:cs/>
        </w:rPr>
        <w:t>2019)</w:t>
      </w:r>
    </w:p>
    <w:p w14:paraId="49E3FB68" w14:textId="3B59AD40" w:rsidR="007B229F" w:rsidRPr="00EF3172" w:rsidRDefault="00B62CED" w:rsidP="00B62CED">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rPr>
        <w:tab/>
      </w:r>
      <w:r w:rsidRPr="00EF3172">
        <w:rPr>
          <w:rFonts w:ascii="TH SarabunPSK" w:hAnsi="TH SarabunPSK" w:cs="TH SarabunPSK"/>
          <w:sz w:val="28"/>
          <w:szCs w:val="28"/>
          <w:cs/>
        </w:rPr>
        <w:t>สรุป "ความโปร่งใส" (</w:t>
      </w:r>
      <w:r w:rsidRPr="00EF3172">
        <w:rPr>
          <w:rFonts w:ascii="TH SarabunPSK" w:hAnsi="TH SarabunPSK" w:cs="TH SarabunPSK"/>
          <w:sz w:val="28"/>
          <w:szCs w:val="28"/>
        </w:rPr>
        <w:t xml:space="preserve">Transparency) </w:t>
      </w:r>
      <w:r w:rsidRPr="00EF3172">
        <w:rPr>
          <w:rFonts w:ascii="TH SarabunPSK" w:hAnsi="TH SarabunPSK" w:cs="TH SarabunPSK"/>
          <w:sz w:val="28"/>
          <w:szCs w:val="28"/>
          <w:cs/>
        </w:rPr>
        <w:t>หมายถึง สภาวะที่การดำเนินงานของหน่วยงานรัฐเป็นไปอย่างเปิดเผย สามารถตรวจสอบได้ และมีการชี้แจงเหตุผลของการตัดสินใจต่อสาธารณะได้อย่างชัดเจน สำหรับ "ความโปร่งใสในการดำเนินงานขององค์กรปกครองส่วนท้องถิ่น" นั้นหมายถึง สภาวะที่การบริหารราชการของ อปท. ทุกด้าน ไม่ว่าจะเป็นการบริหารงบประมาณ การจัดซื้อจัดจ้าง การให้บริการสาธารณะ และการตัดสินใจเชิงนโยบาย ดำเนินไปอย่างเปิดเผยและสามารถตรวจสอบได้โดยประชาชนในพื้นที่</w:t>
      </w:r>
    </w:p>
    <w:p w14:paraId="52DCC006" w14:textId="77777777" w:rsidR="00B62CED" w:rsidRPr="00EF3172" w:rsidRDefault="00B62CED" w:rsidP="00796CBE">
      <w:pPr>
        <w:tabs>
          <w:tab w:val="left" w:pos="720"/>
          <w:tab w:val="left" w:pos="1009"/>
        </w:tabs>
        <w:jc w:val="thaiDistribute"/>
        <w:rPr>
          <w:rFonts w:ascii="TH SarabunPSK" w:hAnsi="TH SarabunPSK" w:cs="TH SarabunPSK"/>
          <w:sz w:val="28"/>
          <w:szCs w:val="28"/>
        </w:rPr>
      </w:pPr>
    </w:p>
    <w:p w14:paraId="1DCF2951" w14:textId="190D11E2" w:rsidR="00126FAD" w:rsidRPr="00EF3172" w:rsidRDefault="00B62CED" w:rsidP="00126FAD">
      <w:pPr>
        <w:tabs>
          <w:tab w:val="left" w:pos="720"/>
          <w:tab w:val="left" w:pos="1009"/>
        </w:tabs>
        <w:jc w:val="thaiDistribute"/>
        <w:rPr>
          <w:rFonts w:ascii="TH SarabunPSK" w:hAnsi="TH SarabunPSK" w:cs="TH SarabunPSK"/>
          <w:b/>
          <w:bCs/>
          <w:sz w:val="28"/>
          <w:szCs w:val="28"/>
        </w:rPr>
      </w:pPr>
      <w:r w:rsidRPr="00EF3172">
        <w:rPr>
          <w:rFonts w:ascii="TH SarabunPSK" w:hAnsi="TH SarabunPSK" w:cs="TH SarabunPSK"/>
          <w:b/>
          <w:bCs/>
          <w:sz w:val="28"/>
          <w:szCs w:val="28"/>
          <w:cs/>
        </w:rPr>
        <w:t>มิติ องค์ประกอบ และตัวชี้วัดความโปร่งใสในการดำเนินงานขององค์กรปกครองส่วนท้องถิ่น</w:t>
      </w:r>
    </w:p>
    <w:p w14:paraId="04743DAF" w14:textId="77777777" w:rsidR="00B62CED" w:rsidRPr="00EF3172" w:rsidRDefault="00741509" w:rsidP="00B62CED">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rPr>
        <w:tab/>
      </w:r>
      <w:r w:rsidR="00B62CED" w:rsidRPr="00EF3172">
        <w:rPr>
          <w:rFonts w:ascii="TH SarabunPSK" w:hAnsi="TH SarabunPSK" w:cs="TH SarabunPSK"/>
          <w:sz w:val="28"/>
          <w:szCs w:val="28"/>
          <w:cs/>
        </w:rPr>
        <w:t xml:space="preserve">สำนักงานคณะกรรมการพัฒนาระบบราชการ (สำนักงาน </w:t>
      </w:r>
      <w:proofErr w:type="spellStart"/>
      <w:r w:rsidR="00B62CED" w:rsidRPr="00EF3172">
        <w:rPr>
          <w:rFonts w:ascii="TH SarabunPSK" w:hAnsi="TH SarabunPSK" w:cs="TH SarabunPSK"/>
          <w:sz w:val="28"/>
          <w:szCs w:val="28"/>
          <w:cs/>
        </w:rPr>
        <w:t>ก.พ.ร</w:t>
      </w:r>
      <w:proofErr w:type="spellEnd"/>
      <w:r w:rsidR="00B62CED" w:rsidRPr="00EF3172">
        <w:rPr>
          <w:rFonts w:ascii="TH SarabunPSK" w:hAnsi="TH SarabunPSK" w:cs="TH SarabunPSK"/>
          <w:sz w:val="28"/>
          <w:szCs w:val="28"/>
          <w:cs/>
        </w:rPr>
        <w:t>.</w:t>
      </w:r>
      <w:r w:rsidR="00B62CED" w:rsidRPr="00EF3172">
        <w:rPr>
          <w:rFonts w:ascii="TH SarabunPSK" w:hAnsi="TH SarabunPSK" w:cs="TH SarabunPSK"/>
          <w:sz w:val="28"/>
          <w:szCs w:val="28"/>
        </w:rPr>
        <w:t xml:space="preserve">, </w:t>
      </w:r>
      <w:r w:rsidR="00B62CED" w:rsidRPr="00EF3172">
        <w:rPr>
          <w:rFonts w:ascii="TH SarabunPSK" w:hAnsi="TH SarabunPSK" w:cs="TH SarabunPSK"/>
          <w:sz w:val="28"/>
          <w:szCs w:val="28"/>
          <w:cs/>
        </w:rPr>
        <w:t>2561) อธิบายว่า “ความโปร่งใส หมายถึง การเปิดเผยข้อมูลข่าวสารที่เกี่ยวข้องกับการดำเนินงานของหน่วยงานของรัฐให้ประชาชนสามารถเข้าถึงและตรวจสอบได้ เพื่อสร้างความไว้วางใจและลดโอกาสการทุจริตในการบริหารราชการ” โดยเน้นให้หน่วยงานของรัฐเปิดเผยข้อมูลในรูปแบบที่เข้าใจง่าย เข้าถึงได้สะดวก และทันเวลา</w:t>
      </w:r>
    </w:p>
    <w:p w14:paraId="7A6F24F5" w14:textId="77777777" w:rsidR="00B62CED" w:rsidRPr="00EF3172" w:rsidRDefault="00B62CED" w:rsidP="00B62CED">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cs/>
        </w:rPr>
        <w:tab/>
        <w:t>มิติของความโปร่งใส (</w:t>
      </w:r>
      <w:r w:rsidRPr="00EF3172">
        <w:rPr>
          <w:rFonts w:ascii="TH SarabunPSK" w:hAnsi="TH SarabunPSK" w:cs="TH SarabunPSK"/>
          <w:sz w:val="28"/>
          <w:szCs w:val="28"/>
        </w:rPr>
        <w:t xml:space="preserve">Dimensions of Transparency) </w:t>
      </w:r>
      <w:r w:rsidRPr="00EF3172">
        <w:rPr>
          <w:rFonts w:ascii="TH SarabunPSK" w:hAnsi="TH SarabunPSK" w:cs="TH SarabunPSK"/>
          <w:sz w:val="28"/>
          <w:szCs w:val="28"/>
          <w:cs/>
        </w:rPr>
        <w:t>นักวิชาการได้เสนอไว้หลากหลายแนวทาง เช่น</w:t>
      </w:r>
    </w:p>
    <w:p w14:paraId="14E9C8A9" w14:textId="5152FC86" w:rsidR="00B62CED" w:rsidRPr="00EF3172" w:rsidRDefault="00B62CED" w:rsidP="00B62CED">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cs/>
        </w:rPr>
        <w:tab/>
        <w:t>1. มิติด้านข้อมูล (</w:t>
      </w:r>
      <w:r w:rsidRPr="00EF3172">
        <w:rPr>
          <w:rFonts w:ascii="TH SarabunPSK" w:hAnsi="TH SarabunPSK" w:cs="TH SarabunPSK"/>
          <w:sz w:val="28"/>
          <w:szCs w:val="28"/>
        </w:rPr>
        <w:t xml:space="preserve">Information Transparency) </w:t>
      </w:r>
      <w:r w:rsidRPr="00EF3172">
        <w:rPr>
          <w:rFonts w:ascii="TH SarabunPSK" w:hAnsi="TH SarabunPSK" w:cs="TH SarabunPSK"/>
          <w:sz w:val="28"/>
          <w:szCs w:val="28"/>
          <w:cs/>
        </w:rPr>
        <w:t>หมายถึง การเปิดเผยข้อมูลข่าวสารที่ถูกต้อง ทันสมัย และไม่เลือกปฏิบัติ เช่น การเปิดเผยงบประมาณรายจ่าย การจัดซื้อจัดจ้าง และผลการดำเนินงาน (</w:t>
      </w:r>
      <w:proofErr w:type="spellStart"/>
      <w:r w:rsidRPr="00EF3172">
        <w:rPr>
          <w:rFonts w:ascii="TH SarabunPSK" w:hAnsi="TH SarabunPSK" w:cs="TH SarabunPSK"/>
          <w:sz w:val="28"/>
          <w:szCs w:val="28"/>
        </w:rPr>
        <w:t>Florini</w:t>
      </w:r>
      <w:proofErr w:type="spellEnd"/>
      <w:r w:rsidRPr="00EF3172">
        <w:rPr>
          <w:rFonts w:ascii="TH SarabunPSK" w:hAnsi="TH SarabunPSK" w:cs="TH SarabunPSK"/>
          <w:sz w:val="28"/>
          <w:szCs w:val="28"/>
        </w:rPr>
        <w:t xml:space="preserve">, </w:t>
      </w:r>
      <w:r w:rsidRPr="00EF3172">
        <w:rPr>
          <w:rFonts w:ascii="TH SarabunPSK" w:hAnsi="TH SarabunPSK" w:cs="TH SarabunPSK"/>
          <w:sz w:val="28"/>
          <w:szCs w:val="28"/>
          <w:cs/>
        </w:rPr>
        <w:t>2007) การเข้าถึงข้อมูลที่ครบถ้วนทำให้ประชาชนสามารถติดตามการใช้ทรัพยากรสาธารณะอย่างมีประสิทธิภาพ</w:t>
      </w:r>
    </w:p>
    <w:p w14:paraId="67C3C665" w14:textId="77AE708D" w:rsidR="00B62CED" w:rsidRPr="00EF3172" w:rsidRDefault="00B62CED" w:rsidP="00B62CED">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cs/>
        </w:rPr>
        <w:tab/>
        <w:t>2. มิติด้านกระบวนการ (</w:t>
      </w:r>
      <w:r w:rsidRPr="00EF3172">
        <w:rPr>
          <w:rFonts w:ascii="TH SarabunPSK" w:hAnsi="TH SarabunPSK" w:cs="TH SarabunPSK"/>
          <w:sz w:val="28"/>
          <w:szCs w:val="28"/>
        </w:rPr>
        <w:t xml:space="preserve">Process Transparency) </w:t>
      </w:r>
      <w:r w:rsidRPr="00EF3172">
        <w:rPr>
          <w:rFonts w:ascii="TH SarabunPSK" w:hAnsi="TH SarabunPSK" w:cs="TH SarabunPSK"/>
          <w:sz w:val="28"/>
          <w:szCs w:val="28"/>
          <w:cs/>
        </w:rPr>
        <w:t>หมายถึง การเปิดเผยขั้นตอน กระบวนการ และเหตุผลของการตัดสินใจทางนโยบาย เช่น กระบวนการออกกฎหมาย การแต่งตั้งบุคลากร หรือการพิจารณาโครงการพัฒนา (</w:t>
      </w:r>
      <w:r w:rsidRPr="00EF3172">
        <w:rPr>
          <w:rFonts w:ascii="TH SarabunPSK" w:hAnsi="TH SarabunPSK" w:cs="TH SarabunPSK"/>
          <w:sz w:val="28"/>
          <w:szCs w:val="28"/>
        </w:rPr>
        <w:t xml:space="preserve">Piotrowski &amp; Van Ryzin, </w:t>
      </w:r>
      <w:r w:rsidRPr="00EF3172">
        <w:rPr>
          <w:rFonts w:ascii="TH SarabunPSK" w:hAnsi="TH SarabunPSK" w:cs="TH SarabunPSK"/>
          <w:sz w:val="28"/>
          <w:szCs w:val="28"/>
          <w:cs/>
        </w:rPr>
        <w:t>2007) ซึ่งช่วยลดความคลุมเครือและความเสี่ยงต่อการใช้อำนาจโดยมิชอบ</w:t>
      </w:r>
    </w:p>
    <w:p w14:paraId="5C9F0A13" w14:textId="7A20C32F" w:rsidR="00B62CED" w:rsidRPr="00EF3172" w:rsidRDefault="00B62CED" w:rsidP="00B62CED">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cs/>
        </w:rPr>
        <w:tab/>
        <w:t>3. มิติด้านผลลัพธ์ (</w:t>
      </w:r>
      <w:r w:rsidRPr="00EF3172">
        <w:rPr>
          <w:rFonts w:ascii="TH SarabunPSK" w:hAnsi="TH SarabunPSK" w:cs="TH SarabunPSK"/>
          <w:sz w:val="28"/>
          <w:szCs w:val="28"/>
        </w:rPr>
        <w:t xml:space="preserve">Outcome Transparency) </w:t>
      </w:r>
      <w:r w:rsidRPr="00EF3172">
        <w:rPr>
          <w:rFonts w:ascii="TH SarabunPSK" w:hAnsi="TH SarabunPSK" w:cs="TH SarabunPSK"/>
          <w:sz w:val="28"/>
          <w:szCs w:val="28"/>
          <w:cs/>
        </w:rPr>
        <w:t>หมายถึง การรายงานผลการดำเนินงานที่แท้จริงขององค์กร เช่น ผลสัมฤทธิ์ทางนโยบาย ผลการใช้จ่ายงบประมาณ หรือคุณภาพบริการสาธารณะ (</w:t>
      </w:r>
      <w:r w:rsidRPr="00EF3172">
        <w:rPr>
          <w:rFonts w:ascii="TH SarabunPSK" w:hAnsi="TH SarabunPSK" w:cs="TH SarabunPSK"/>
          <w:sz w:val="28"/>
          <w:szCs w:val="28"/>
        </w:rPr>
        <w:t xml:space="preserve">Heald, </w:t>
      </w:r>
      <w:r w:rsidRPr="00EF3172">
        <w:rPr>
          <w:rFonts w:ascii="TH SarabunPSK" w:hAnsi="TH SarabunPSK" w:cs="TH SarabunPSK"/>
          <w:sz w:val="28"/>
          <w:szCs w:val="28"/>
          <w:cs/>
        </w:rPr>
        <w:t>2006) เพื่อให้ประชาชนสามารถประเมินประสิทธิภาพของหน่วยงานรัฐได้</w:t>
      </w:r>
    </w:p>
    <w:p w14:paraId="5C525EA1" w14:textId="55ECECEA" w:rsidR="00B62CED" w:rsidRPr="00EF3172" w:rsidRDefault="00B62CED" w:rsidP="00B62CED">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cs/>
        </w:rPr>
        <w:lastRenderedPageBreak/>
        <w:tab/>
        <w:t>4. มิติด้านจริยธรรมและคุณธรรม (</w:t>
      </w:r>
      <w:r w:rsidRPr="00EF3172">
        <w:rPr>
          <w:rFonts w:ascii="TH SarabunPSK" w:hAnsi="TH SarabunPSK" w:cs="TH SarabunPSK"/>
          <w:sz w:val="28"/>
          <w:szCs w:val="28"/>
        </w:rPr>
        <w:t xml:space="preserve">Ethical Transparency) </w:t>
      </w:r>
      <w:r w:rsidRPr="00EF3172">
        <w:rPr>
          <w:rFonts w:ascii="TH SarabunPSK" w:hAnsi="TH SarabunPSK" w:cs="TH SarabunPSK"/>
          <w:sz w:val="28"/>
          <w:szCs w:val="28"/>
          <w:cs/>
        </w:rPr>
        <w:t>หมายถึง การแสดงออกถึงความซื่อสัตย์สุจริต การเปิดเผยผลประโยชน์ส่วนตน และการยึดถือจรรยาบรรณของผู้บริหารและเจ้าหน้าที่รัฐ (</w:t>
      </w:r>
      <w:r w:rsidRPr="00EF3172">
        <w:rPr>
          <w:rFonts w:ascii="TH SarabunPSK" w:hAnsi="TH SarabunPSK" w:cs="TH SarabunPSK"/>
          <w:sz w:val="28"/>
          <w:szCs w:val="28"/>
        </w:rPr>
        <w:t xml:space="preserve">Kolstad &amp; Wiig, </w:t>
      </w:r>
      <w:r w:rsidRPr="00EF3172">
        <w:rPr>
          <w:rFonts w:ascii="TH SarabunPSK" w:hAnsi="TH SarabunPSK" w:cs="TH SarabunPSK"/>
          <w:sz w:val="28"/>
          <w:szCs w:val="28"/>
          <w:cs/>
        </w:rPr>
        <w:t>2009) ซึ่งช่วยสร้างบรรทัดฐานทางจริยธรรมและวัฒนธรรมองค์กรที่โปร่งใส</w:t>
      </w:r>
    </w:p>
    <w:p w14:paraId="5F053D9F" w14:textId="77777777" w:rsidR="00B62CED" w:rsidRPr="00EF3172" w:rsidRDefault="00B62CED" w:rsidP="00B62CED">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cs/>
        </w:rPr>
        <w:tab/>
        <w:t>ในภาพรวม ความโปร่งใสไม่ได้จำกัดอยู่เพียงการเปิดเผยข้อมูล แต่ยังรวมถึงการสื่อสารเชิงรุก ความเข้าใจได้ (</w:t>
      </w:r>
      <w:r w:rsidRPr="00EF3172">
        <w:rPr>
          <w:rFonts w:ascii="TH SarabunPSK" w:hAnsi="TH SarabunPSK" w:cs="TH SarabunPSK"/>
          <w:sz w:val="28"/>
          <w:szCs w:val="28"/>
        </w:rPr>
        <w:t xml:space="preserve">comprehensibility) </w:t>
      </w:r>
      <w:r w:rsidRPr="00EF3172">
        <w:rPr>
          <w:rFonts w:ascii="TH SarabunPSK" w:hAnsi="TH SarabunPSK" w:cs="TH SarabunPSK"/>
          <w:sz w:val="28"/>
          <w:szCs w:val="28"/>
          <w:cs/>
        </w:rPr>
        <w:t>และความตรวจสอบได้ (</w:t>
      </w:r>
      <w:r w:rsidRPr="00EF3172">
        <w:rPr>
          <w:rFonts w:ascii="TH SarabunPSK" w:hAnsi="TH SarabunPSK" w:cs="TH SarabunPSK"/>
          <w:sz w:val="28"/>
          <w:szCs w:val="28"/>
        </w:rPr>
        <w:t xml:space="preserve">auditability) </w:t>
      </w:r>
      <w:r w:rsidRPr="00EF3172">
        <w:rPr>
          <w:rFonts w:ascii="TH SarabunPSK" w:hAnsi="TH SarabunPSK" w:cs="TH SarabunPSK"/>
          <w:sz w:val="28"/>
          <w:szCs w:val="28"/>
          <w:cs/>
        </w:rPr>
        <w:t>ซึ่งเป็นองค์ประกอบสำคัญในการสร้าง “ความไว้วางใจเชิงสถาบัน” (</w:t>
      </w:r>
      <w:r w:rsidRPr="00EF3172">
        <w:rPr>
          <w:rFonts w:ascii="TH SarabunPSK" w:hAnsi="TH SarabunPSK" w:cs="TH SarabunPSK"/>
          <w:sz w:val="28"/>
          <w:szCs w:val="28"/>
        </w:rPr>
        <w:t xml:space="preserve">institutional trust) </w:t>
      </w:r>
      <w:r w:rsidRPr="00EF3172">
        <w:rPr>
          <w:rFonts w:ascii="TH SarabunPSK" w:hAnsi="TH SarabunPSK" w:cs="TH SarabunPSK"/>
          <w:sz w:val="28"/>
          <w:szCs w:val="28"/>
          <w:cs/>
        </w:rPr>
        <w:t>ระหว่างภาครัฐกับประชาชน</w:t>
      </w:r>
    </w:p>
    <w:p w14:paraId="6719F59E" w14:textId="7D49BD2C" w:rsidR="00B62CED" w:rsidRPr="00EF3172" w:rsidRDefault="00B62CED" w:rsidP="00B62CED">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rPr>
        <w:tab/>
      </w:r>
      <w:r w:rsidRPr="00EF3172">
        <w:rPr>
          <w:rFonts w:ascii="TH SarabunPSK" w:hAnsi="TH SarabunPSK" w:cs="TH SarabunPSK"/>
          <w:sz w:val="28"/>
          <w:szCs w:val="28"/>
          <w:cs/>
        </w:rPr>
        <w:t>ในบริบทเฉพาะของ อปท. ความโปร่งใสประกอบด้วยองค์ประกอบสำคัญสามประการที่สัมพันธ์กันอย่างแยกไม่ออก ประการแรก ความพร้อมของข้อมูล (</w:t>
      </w:r>
      <w:r w:rsidRPr="00EF3172">
        <w:rPr>
          <w:rFonts w:ascii="TH SarabunPSK" w:hAnsi="TH SarabunPSK" w:cs="TH SarabunPSK"/>
          <w:sz w:val="28"/>
          <w:szCs w:val="28"/>
        </w:rPr>
        <w:t xml:space="preserve">Availability) </w:t>
      </w:r>
      <w:r w:rsidRPr="00EF3172">
        <w:rPr>
          <w:rFonts w:ascii="TH SarabunPSK" w:hAnsi="TH SarabunPSK" w:cs="TH SarabunPSK"/>
          <w:sz w:val="28"/>
          <w:szCs w:val="28"/>
          <w:cs/>
        </w:rPr>
        <w:t>หมายถึงการที่ข้อมูลที่เกี่ยวข้องต้องถูกเผยแพร่อย่างครบถ้วนและเข้าถึงได้โดยประชาชนทั่วไป ไม่เพียงแต่ผ่านช่องทางราชการตามพระราชบัญญัติข้อมูลข่าวสารของราชการ พ.ศ. 2540 (พระราชบัญญัติข้อมูลข่าวสารของราชการ</w:t>
      </w:r>
      <w:r w:rsidRPr="00EF3172">
        <w:rPr>
          <w:rFonts w:ascii="TH SarabunPSK" w:hAnsi="TH SarabunPSK" w:cs="TH SarabunPSK"/>
          <w:sz w:val="28"/>
          <w:szCs w:val="28"/>
        </w:rPr>
        <w:t xml:space="preserve">, </w:t>
      </w:r>
      <w:r w:rsidRPr="00EF3172">
        <w:rPr>
          <w:rFonts w:ascii="TH SarabunPSK" w:hAnsi="TH SarabunPSK" w:cs="TH SarabunPSK"/>
          <w:sz w:val="28"/>
          <w:szCs w:val="28"/>
          <w:cs/>
        </w:rPr>
        <w:t>2540) แต่ยังต้องรวมถึงช่องทางดิจิทัลที่ทุกคนสามารถเข้าถึงได้ ประการที่สอง ความเข้าใจได้ (</w:t>
      </w:r>
      <w:r w:rsidRPr="00EF3172">
        <w:rPr>
          <w:rFonts w:ascii="TH SarabunPSK" w:hAnsi="TH SarabunPSK" w:cs="TH SarabunPSK"/>
          <w:sz w:val="28"/>
          <w:szCs w:val="28"/>
        </w:rPr>
        <w:t xml:space="preserve">Comprehensibility) </w:t>
      </w:r>
      <w:r w:rsidRPr="00EF3172">
        <w:rPr>
          <w:rFonts w:ascii="TH SarabunPSK" w:hAnsi="TH SarabunPSK" w:cs="TH SarabunPSK"/>
          <w:sz w:val="28"/>
          <w:szCs w:val="28"/>
          <w:cs/>
        </w:rPr>
        <w:t>หมายถึงข้อมูลที่เปิดเผยต้องนำเสนอในรูปแบบที่ประชาชนทั่วไปสามารถเข้าใจได้ มิใช่เพียงภาษาราชการทางเทคนิค ประการที่สาม ความสามารถในการตรวจสอบ (</w:t>
      </w:r>
      <w:r w:rsidRPr="00EF3172">
        <w:rPr>
          <w:rFonts w:ascii="TH SarabunPSK" w:hAnsi="TH SarabunPSK" w:cs="TH SarabunPSK"/>
          <w:sz w:val="28"/>
          <w:szCs w:val="28"/>
        </w:rPr>
        <w:t xml:space="preserve">Auditability) </w:t>
      </w:r>
      <w:r w:rsidRPr="00EF3172">
        <w:rPr>
          <w:rFonts w:ascii="TH SarabunPSK" w:hAnsi="TH SarabunPSK" w:cs="TH SarabunPSK"/>
          <w:sz w:val="28"/>
          <w:szCs w:val="28"/>
          <w:cs/>
        </w:rPr>
        <w:t>หมายถึงการที่กระบวนการและผลการตัดสินใจสามารถถูกตรวจสอบได้จากภายนอก ทั้งโดยหน่วยงานตรวจสอบอิสระและภาคประชาชน ซึ่งทั้งสามองค์ประกอบนี้เมื่อทำงานร่วมกันจะก่อให้เกิด "ความไว้วางใจเชิงสถาบัน" (</w:t>
      </w:r>
      <w:r w:rsidRPr="00EF3172">
        <w:rPr>
          <w:rFonts w:ascii="TH SarabunPSK" w:hAnsi="TH SarabunPSK" w:cs="TH SarabunPSK"/>
          <w:sz w:val="28"/>
          <w:szCs w:val="28"/>
        </w:rPr>
        <w:t xml:space="preserve">Institutional Trust) </w:t>
      </w:r>
      <w:r w:rsidRPr="00EF3172">
        <w:rPr>
          <w:rFonts w:ascii="TH SarabunPSK" w:hAnsi="TH SarabunPSK" w:cs="TH SarabunPSK"/>
          <w:sz w:val="28"/>
          <w:szCs w:val="28"/>
          <w:cs/>
        </w:rPr>
        <w:t>ระหว่างภาครัฐท้องถิ่นกับประชาชนในพื้นที่</w:t>
      </w:r>
    </w:p>
    <w:p w14:paraId="51836E79" w14:textId="10EB3DF8" w:rsidR="00E77D6F" w:rsidRDefault="00B62CED" w:rsidP="00B62CED">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rPr>
        <w:tab/>
      </w:r>
      <w:r w:rsidRPr="00EF3172">
        <w:rPr>
          <w:rFonts w:ascii="TH SarabunPSK" w:hAnsi="TH SarabunPSK" w:cs="TH SarabunPSK"/>
          <w:sz w:val="28"/>
          <w:szCs w:val="28"/>
          <w:cs/>
        </w:rPr>
        <w:t>ดังนั้น ความโปร่งใสในการดำเนินงานขององค์กรปกครองส่วนท้องถิ่น จึงเป็นแนวคิดบูรณาการที่ครอบคลุมทั้ง (1) การเปิดเผยข้อมูลที่ถูกต้อง ทันสมัย และเข้าถึงได้โดยประชาชน (2) ความสามารถในการตรวจสอบกระบวนการตัดสินใจและการใช้ทรัพยากรสาธารณะ (3) การรายงานผลการดำเนินงานอย่างซื่อตรงและครบถ้วน (4) การยึดมั่นในจริยธรรมสาธารณะของผู้บริหารและเจ้าหน้าที่ และ (5) การเปิดพื้นที่ให้ประชาชนเข้ามามีส่วนร่วมตรวจสอบได้จริงในทุกขั้นตอน ซึ่งทั้งห้าองค์ประกอบนี้ต้องพัฒนาไปพร้อมกันอย่างบูรณาการ จึงจะสามารถขับเคลื่อนความโปร่งใสให้เป็นกลไกหลักของธรรมา</w:t>
      </w:r>
      <w:proofErr w:type="spellStart"/>
      <w:r w:rsidRPr="00EF3172">
        <w:rPr>
          <w:rFonts w:ascii="TH SarabunPSK" w:hAnsi="TH SarabunPSK" w:cs="TH SarabunPSK"/>
          <w:sz w:val="28"/>
          <w:szCs w:val="28"/>
          <w:cs/>
        </w:rPr>
        <w:t>ภิ</w:t>
      </w:r>
      <w:proofErr w:type="spellEnd"/>
      <w:r w:rsidRPr="00EF3172">
        <w:rPr>
          <w:rFonts w:ascii="TH SarabunPSK" w:hAnsi="TH SarabunPSK" w:cs="TH SarabunPSK"/>
          <w:sz w:val="28"/>
          <w:szCs w:val="28"/>
          <w:cs/>
        </w:rPr>
        <w:t>บาลท้องถิ่นได้อย่างยั่งยืน (</w:t>
      </w:r>
      <w:proofErr w:type="spellStart"/>
      <w:r w:rsidRPr="00EF3172">
        <w:rPr>
          <w:rFonts w:ascii="TH SarabunPSK" w:hAnsi="TH SarabunPSK" w:cs="TH SarabunPSK"/>
          <w:sz w:val="28"/>
          <w:szCs w:val="28"/>
        </w:rPr>
        <w:t>Swasthaisong</w:t>
      </w:r>
      <w:proofErr w:type="spellEnd"/>
      <w:r w:rsidRPr="00EF3172">
        <w:rPr>
          <w:rFonts w:ascii="TH SarabunPSK" w:hAnsi="TH SarabunPSK" w:cs="TH SarabunPSK"/>
          <w:sz w:val="28"/>
          <w:szCs w:val="28"/>
        </w:rPr>
        <w:t xml:space="preserve">, </w:t>
      </w:r>
      <w:r w:rsidRPr="00EF3172">
        <w:rPr>
          <w:rFonts w:ascii="TH SarabunPSK" w:hAnsi="TH SarabunPSK" w:cs="TH SarabunPSK"/>
          <w:sz w:val="28"/>
          <w:szCs w:val="28"/>
          <w:cs/>
        </w:rPr>
        <w:t>2019</w:t>
      </w:r>
      <w:r w:rsidRPr="00EF3172">
        <w:rPr>
          <w:rFonts w:ascii="TH SarabunPSK" w:hAnsi="TH SarabunPSK" w:cs="TH SarabunPSK"/>
          <w:sz w:val="28"/>
          <w:szCs w:val="28"/>
        </w:rPr>
        <w:t xml:space="preserve">; Heald, </w:t>
      </w:r>
      <w:r w:rsidRPr="00EF3172">
        <w:rPr>
          <w:rFonts w:ascii="TH SarabunPSK" w:hAnsi="TH SarabunPSK" w:cs="TH SarabunPSK"/>
          <w:sz w:val="28"/>
          <w:szCs w:val="28"/>
          <w:cs/>
        </w:rPr>
        <w:t>2006</w:t>
      </w:r>
      <w:r w:rsidRPr="00EF3172">
        <w:rPr>
          <w:rFonts w:ascii="TH SarabunPSK" w:hAnsi="TH SarabunPSK" w:cs="TH SarabunPSK"/>
          <w:sz w:val="28"/>
          <w:szCs w:val="28"/>
        </w:rPr>
        <w:t xml:space="preserve">; Piotrowski &amp; Van Ryzin, </w:t>
      </w:r>
      <w:r w:rsidRPr="00EF3172">
        <w:rPr>
          <w:rFonts w:ascii="TH SarabunPSK" w:hAnsi="TH SarabunPSK" w:cs="TH SarabunPSK"/>
          <w:sz w:val="28"/>
          <w:szCs w:val="28"/>
          <w:cs/>
        </w:rPr>
        <w:t>2007)</w:t>
      </w:r>
    </w:p>
    <w:p w14:paraId="5954D372" w14:textId="77777777" w:rsidR="00EF3172" w:rsidRPr="00EF3172" w:rsidRDefault="00EF3172" w:rsidP="00B62CED">
      <w:pPr>
        <w:tabs>
          <w:tab w:val="left" w:pos="720"/>
          <w:tab w:val="left" w:pos="1009"/>
        </w:tabs>
        <w:jc w:val="thaiDistribute"/>
        <w:rPr>
          <w:rFonts w:ascii="TH SarabunPSK" w:hAnsi="TH SarabunPSK" w:cs="TH SarabunPSK"/>
          <w:sz w:val="28"/>
          <w:szCs w:val="28"/>
        </w:rPr>
      </w:pPr>
    </w:p>
    <w:p w14:paraId="2B8E5455" w14:textId="007081AE" w:rsidR="00E77D6F" w:rsidRPr="00EF3172" w:rsidRDefault="00B62CED" w:rsidP="00E77D6F">
      <w:pPr>
        <w:tabs>
          <w:tab w:val="left" w:pos="720"/>
          <w:tab w:val="left" w:pos="1009"/>
        </w:tabs>
        <w:jc w:val="thaiDistribute"/>
        <w:rPr>
          <w:rFonts w:ascii="TH SarabunPSK" w:hAnsi="TH SarabunPSK" w:cs="TH SarabunPSK"/>
          <w:b/>
          <w:bCs/>
          <w:sz w:val="28"/>
          <w:szCs w:val="28"/>
        </w:rPr>
      </w:pPr>
      <w:r w:rsidRPr="00EF3172">
        <w:rPr>
          <w:rFonts w:ascii="TH SarabunPSK" w:hAnsi="TH SarabunPSK" w:cs="TH SarabunPSK"/>
          <w:b/>
          <w:bCs/>
          <w:sz w:val="28"/>
          <w:szCs w:val="28"/>
          <w:cs/>
        </w:rPr>
        <w:t>กรอบทฤษฎีว่าด้วยความโปร่งใสในการบริหารภาครัฐ</w:t>
      </w:r>
    </w:p>
    <w:p w14:paraId="6791DADE" w14:textId="77777777" w:rsidR="00B62CED" w:rsidRPr="00EF3172" w:rsidRDefault="00E77D6F" w:rsidP="00B62CED">
      <w:pPr>
        <w:tabs>
          <w:tab w:val="left" w:pos="720"/>
          <w:tab w:val="left" w:pos="1009"/>
        </w:tabs>
        <w:jc w:val="thaiDistribute"/>
        <w:rPr>
          <w:rFonts w:ascii="TH SarabunPSK" w:hAnsi="TH SarabunPSK" w:cs="TH SarabunPSK"/>
          <w:b/>
          <w:bCs/>
          <w:sz w:val="28"/>
          <w:szCs w:val="28"/>
        </w:rPr>
      </w:pPr>
      <w:r w:rsidRPr="00EF3172">
        <w:rPr>
          <w:rFonts w:ascii="TH SarabunPSK" w:hAnsi="TH SarabunPSK" w:cs="TH SarabunPSK"/>
          <w:b/>
          <w:bCs/>
          <w:sz w:val="28"/>
          <w:szCs w:val="28"/>
          <w:cs/>
        </w:rPr>
        <w:tab/>
      </w:r>
      <w:r w:rsidR="00B62CED" w:rsidRPr="00EF3172">
        <w:rPr>
          <w:rFonts w:ascii="TH SarabunPSK" w:hAnsi="TH SarabunPSK" w:cs="TH SarabunPSK"/>
          <w:b/>
          <w:bCs/>
          <w:sz w:val="28"/>
          <w:szCs w:val="28"/>
          <w:cs/>
        </w:rPr>
        <w:t>ทฤษฎีธรรมา</w:t>
      </w:r>
      <w:proofErr w:type="spellStart"/>
      <w:r w:rsidR="00B62CED" w:rsidRPr="00EF3172">
        <w:rPr>
          <w:rFonts w:ascii="TH SarabunPSK" w:hAnsi="TH SarabunPSK" w:cs="TH SarabunPSK"/>
          <w:b/>
          <w:bCs/>
          <w:sz w:val="28"/>
          <w:szCs w:val="28"/>
          <w:cs/>
        </w:rPr>
        <w:t>ภิ</w:t>
      </w:r>
      <w:proofErr w:type="spellEnd"/>
      <w:r w:rsidR="00B62CED" w:rsidRPr="00EF3172">
        <w:rPr>
          <w:rFonts w:ascii="TH SarabunPSK" w:hAnsi="TH SarabunPSK" w:cs="TH SarabunPSK"/>
          <w:b/>
          <w:bCs/>
          <w:sz w:val="28"/>
          <w:szCs w:val="28"/>
          <w:cs/>
        </w:rPr>
        <w:t>บาล</w:t>
      </w:r>
    </w:p>
    <w:p w14:paraId="61865BE0" w14:textId="77777777" w:rsidR="00B62CED" w:rsidRPr="00EF3172" w:rsidRDefault="00B62CED" w:rsidP="00B62CED">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cs/>
        </w:rPr>
        <w:tab/>
        <w:t>แนวคิดธรรมา</w:t>
      </w:r>
      <w:proofErr w:type="spellStart"/>
      <w:r w:rsidRPr="00EF3172">
        <w:rPr>
          <w:rFonts w:ascii="TH SarabunPSK" w:hAnsi="TH SarabunPSK" w:cs="TH SarabunPSK"/>
          <w:sz w:val="28"/>
          <w:szCs w:val="28"/>
          <w:cs/>
        </w:rPr>
        <w:t>ภิ</w:t>
      </w:r>
      <w:proofErr w:type="spellEnd"/>
      <w:r w:rsidRPr="00EF3172">
        <w:rPr>
          <w:rFonts w:ascii="TH SarabunPSK" w:hAnsi="TH SarabunPSK" w:cs="TH SarabunPSK"/>
          <w:sz w:val="28"/>
          <w:szCs w:val="28"/>
          <w:cs/>
        </w:rPr>
        <w:t>บาล (</w:t>
      </w:r>
      <w:r w:rsidRPr="00EF3172">
        <w:rPr>
          <w:rFonts w:ascii="TH SarabunPSK" w:hAnsi="TH SarabunPSK" w:cs="TH SarabunPSK"/>
          <w:sz w:val="28"/>
          <w:szCs w:val="28"/>
        </w:rPr>
        <w:t xml:space="preserve">Good Governance) </w:t>
      </w:r>
      <w:r w:rsidRPr="00EF3172">
        <w:rPr>
          <w:rFonts w:ascii="TH SarabunPSK" w:hAnsi="TH SarabunPSK" w:cs="TH SarabunPSK"/>
          <w:sz w:val="28"/>
          <w:szCs w:val="28"/>
          <w:cs/>
        </w:rPr>
        <w:t xml:space="preserve">ตามกรอบของ </w:t>
      </w:r>
      <w:r w:rsidRPr="00EF3172">
        <w:rPr>
          <w:rFonts w:ascii="TH SarabunPSK" w:hAnsi="TH SarabunPSK" w:cs="TH SarabunPSK"/>
          <w:sz w:val="28"/>
          <w:szCs w:val="28"/>
        </w:rPr>
        <w:t xml:space="preserve">United Nations Development </w:t>
      </w:r>
      <w:proofErr w:type="spellStart"/>
      <w:r w:rsidRPr="00EF3172">
        <w:rPr>
          <w:rFonts w:ascii="TH SarabunPSK" w:hAnsi="TH SarabunPSK" w:cs="TH SarabunPSK"/>
          <w:sz w:val="28"/>
          <w:szCs w:val="28"/>
        </w:rPr>
        <w:t>Programme</w:t>
      </w:r>
      <w:proofErr w:type="spellEnd"/>
      <w:r w:rsidRPr="00EF3172">
        <w:rPr>
          <w:rFonts w:ascii="TH SarabunPSK" w:hAnsi="TH SarabunPSK" w:cs="TH SarabunPSK"/>
          <w:sz w:val="28"/>
          <w:szCs w:val="28"/>
        </w:rPr>
        <w:t xml:space="preserve"> (</w:t>
      </w:r>
      <w:r w:rsidRPr="00EF3172">
        <w:rPr>
          <w:rFonts w:ascii="TH SarabunPSK" w:hAnsi="TH SarabunPSK" w:cs="TH SarabunPSK"/>
          <w:sz w:val="28"/>
          <w:szCs w:val="28"/>
          <w:cs/>
        </w:rPr>
        <w:t xml:space="preserve">1997) และ </w:t>
      </w:r>
      <w:proofErr w:type="spellStart"/>
      <w:r w:rsidRPr="00EF3172">
        <w:rPr>
          <w:rFonts w:ascii="TH SarabunPSK" w:hAnsi="TH SarabunPSK" w:cs="TH SarabunPSK"/>
          <w:sz w:val="28"/>
          <w:szCs w:val="28"/>
        </w:rPr>
        <w:t>Organisation</w:t>
      </w:r>
      <w:proofErr w:type="spellEnd"/>
      <w:r w:rsidRPr="00EF3172">
        <w:rPr>
          <w:rFonts w:ascii="TH SarabunPSK" w:hAnsi="TH SarabunPSK" w:cs="TH SarabunPSK"/>
          <w:sz w:val="28"/>
          <w:szCs w:val="28"/>
        </w:rPr>
        <w:t xml:space="preserve"> for Economic Co-operation and Development (</w:t>
      </w:r>
      <w:r w:rsidRPr="00EF3172">
        <w:rPr>
          <w:rFonts w:ascii="TH SarabunPSK" w:hAnsi="TH SarabunPSK" w:cs="TH SarabunPSK"/>
          <w:sz w:val="28"/>
          <w:szCs w:val="28"/>
          <w:cs/>
        </w:rPr>
        <w:t>2001) วางความโปร่งใสไว้ในฐานะหนึ่งในเสาหลักของการบริหารกิจการบ้านเมืองที่ดี ร่วมกับหลักนิติธรรม (</w:t>
      </w:r>
      <w:r w:rsidRPr="00EF3172">
        <w:rPr>
          <w:rFonts w:ascii="TH SarabunPSK" w:hAnsi="TH SarabunPSK" w:cs="TH SarabunPSK"/>
          <w:sz w:val="28"/>
          <w:szCs w:val="28"/>
        </w:rPr>
        <w:t xml:space="preserve">Rule of Law) </w:t>
      </w:r>
      <w:r w:rsidRPr="00EF3172">
        <w:rPr>
          <w:rFonts w:ascii="TH SarabunPSK" w:hAnsi="TH SarabunPSK" w:cs="TH SarabunPSK"/>
          <w:sz w:val="28"/>
          <w:szCs w:val="28"/>
          <w:cs/>
        </w:rPr>
        <w:t>ความรับผิดชอบ (</w:t>
      </w:r>
      <w:r w:rsidRPr="00EF3172">
        <w:rPr>
          <w:rFonts w:ascii="TH SarabunPSK" w:hAnsi="TH SarabunPSK" w:cs="TH SarabunPSK"/>
          <w:sz w:val="28"/>
          <w:szCs w:val="28"/>
        </w:rPr>
        <w:t xml:space="preserve">Accountability) </w:t>
      </w:r>
      <w:r w:rsidRPr="00EF3172">
        <w:rPr>
          <w:rFonts w:ascii="TH SarabunPSK" w:hAnsi="TH SarabunPSK" w:cs="TH SarabunPSK"/>
          <w:sz w:val="28"/>
          <w:szCs w:val="28"/>
          <w:cs/>
        </w:rPr>
        <w:t>การมีส่วนร่วม (</w:t>
      </w:r>
      <w:r w:rsidRPr="00EF3172">
        <w:rPr>
          <w:rFonts w:ascii="TH SarabunPSK" w:hAnsi="TH SarabunPSK" w:cs="TH SarabunPSK"/>
          <w:sz w:val="28"/>
          <w:szCs w:val="28"/>
        </w:rPr>
        <w:t xml:space="preserve">Participation) </w:t>
      </w:r>
      <w:r w:rsidRPr="00EF3172">
        <w:rPr>
          <w:rFonts w:ascii="TH SarabunPSK" w:hAnsi="TH SarabunPSK" w:cs="TH SarabunPSK"/>
          <w:sz w:val="28"/>
          <w:szCs w:val="28"/>
          <w:cs/>
        </w:rPr>
        <w:t>ความเสมอภาค (</w:t>
      </w:r>
      <w:r w:rsidRPr="00EF3172">
        <w:rPr>
          <w:rFonts w:ascii="TH SarabunPSK" w:hAnsi="TH SarabunPSK" w:cs="TH SarabunPSK"/>
          <w:sz w:val="28"/>
          <w:szCs w:val="28"/>
        </w:rPr>
        <w:t xml:space="preserve">Equity) </w:t>
      </w:r>
      <w:r w:rsidRPr="00EF3172">
        <w:rPr>
          <w:rFonts w:ascii="TH SarabunPSK" w:hAnsi="TH SarabunPSK" w:cs="TH SarabunPSK"/>
          <w:sz w:val="28"/>
          <w:szCs w:val="28"/>
          <w:cs/>
        </w:rPr>
        <w:t>และประสิทธิภาพประสิทธิผล (</w:t>
      </w:r>
      <w:r w:rsidRPr="00EF3172">
        <w:rPr>
          <w:rFonts w:ascii="TH SarabunPSK" w:hAnsi="TH SarabunPSK" w:cs="TH SarabunPSK"/>
          <w:sz w:val="28"/>
          <w:szCs w:val="28"/>
        </w:rPr>
        <w:t xml:space="preserve">Effectiveness and Efficiency) </w:t>
      </w:r>
      <w:r w:rsidRPr="00EF3172">
        <w:rPr>
          <w:rFonts w:ascii="TH SarabunPSK" w:hAnsi="TH SarabunPSK" w:cs="TH SarabunPSK"/>
          <w:sz w:val="28"/>
          <w:szCs w:val="28"/>
          <w:cs/>
        </w:rPr>
        <w:t>ประเด็นสำคัญที่ทฤษฎีนี้เสนอคือความโปร่งใสมิได้ดำรงอยู่อย่างโดดเดี่ยว แต่เป็นเงื่อนไขที่ทำให้หลักการอื่นทำงานได้จริง กล่าวคือ ประชาชนจะมีส่วนร่วมและตรวจสอบการใช้อำนาจรัฐได้ก็ต่อเมื่อมีข้อมูลที่เปิดเผยและเข้าถึงได้เพียงพอ ในบริบทไทย หลักธรรมา</w:t>
      </w:r>
      <w:proofErr w:type="spellStart"/>
      <w:r w:rsidRPr="00EF3172">
        <w:rPr>
          <w:rFonts w:ascii="TH SarabunPSK" w:hAnsi="TH SarabunPSK" w:cs="TH SarabunPSK"/>
          <w:sz w:val="28"/>
          <w:szCs w:val="28"/>
          <w:cs/>
        </w:rPr>
        <w:t>ภิ</w:t>
      </w:r>
      <w:proofErr w:type="spellEnd"/>
      <w:r w:rsidRPr="00EF3172">
        <w:rPr>
          <w:rFonts w:ascii="TH SarabunPSK" w:hAnsi="TH SarabunPSK" w:cs="TH SarabunPSK"/>
          <w:sz w:val="28"/>
          <w:szCs w:val="28"/>
          <w:cs/>
        </w:rPr>
        <w:t>บาลถูกรับรองทางกฎหมายผ่านพระราชกฤษฎีกาว่าด้วยหลักเกณฑ์และวิธีการบริหารกิจการบ้านเมืองที่ดี พ.ศ. 2546 (พระราชกฤษฎีกาว่าด้วยหลักเกณฑ์และวิธีการบริหารกิจการบ้านเมืองที่ดี</w:t>
      </w:r>
      <w:r w:rsidRPr="00EF3172">
        <w:rPr>
          <w:rFonts w:ascii="TH SarabunPSK" w:hAnsi="TH SarabunPSK" w:cs="TH SarabunPSK"/>
          <w:sz w:val="28"/>
          <w:szCs w:val="28"/>
        </w:rPr>
        <w:t xml:space="preserve">, </w:t>
      </w:r>
      <w:r w:rsidRPr="00EF3172">
        <w:rPr>
          <w:rFonts w:ascii="TH SarabunPSK" w:hAnsi="TH SarabunPSK" w:cs="TH SarabunPSK"/>
          <w:sz w:val="28"/>
          <w:szCs w:val="28"/>
          <w:cs/>
        </w:rPr>
        <w:t>2546) ซึ่งกำหนดให้หน่วยงานรัฐทุกระดับต้องเปิดเผยข้อมูลและดำเนินการอย่างโปร่งใสตรวจสอบได้</w:t>
      </w:r>
    </w:p>
    <w:p w14:paraId="7A7F896C" w14:textId="77777777" w:rsidR="00B62CED" w:rsidRPr="00EF3172" w:rsidRDefault="00B62CED" w:rsidP="00B62CED">
      <w:pPr>
        <w:tabs>
          <w:tab w:val="left" w:pos="720"/>
          <w:tab w:val="left" w:pos="1009"/>
        </w:tabs>
        <w:jc w:val="thaiDistribute"/>
        <w:rPr>
          <w:rFonts w:ascii="TH SarabunPSK" w:hAnsi="TH SarabunPSK" w:cs="TH SarabunPSK"/>
          <w:b/>
          <w:bCs/>
          <w:sz w:val="28"/>
          <w:szCs w:val="28"/>
        </w:rPr>
      </w:pPr>
      <w:r w:rsidRPr="00EF3172">
        <w:rPr>
          <w:rFonts w:ascii="TH SarabunPSK" w:hAnsi="TH SarabunPSK" w:cs="TH SarabunPSK"/>
          <w:b/>
          <w:bCs/>
          <w:sz w:val="28"/>
          <w:szCs w:val="28"/>
          <w:cs/>
        </w:rPr>
        <w:tab/>
        <w:t>ทฤษฎีตัวแทน</w:t>
      </w:r>
    </w:p>
    <w:p w14:paraId="09C7E767" w14:textId="77777777" w:rsidR="00B62CED" w:rsidRPr="00EF3172" w:rsidRDefault="00B62CED" w:rsidP="00B62CED">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cs/>
        </w:rPr>
        <w:tab/>
      </w:r>
      <w:r w:rsidRPr="00EF3172">
        <w:rPr>
          <w:rFonts w:ascii="TH SarabunPSK" w:hAnsi="TH SarabunPSK" w:cs="TH SarabunPSK"/>
          <w:sz w:val="28"/>
          <w:szCs w:val="28"/>
        </w:rPr>
        <w:t xml:space="preserve">Jensen </w:t>
      </w:r>
      <w:r w:rsidRPr="00EF3172">
        <w:rPr>
          <w:rFonts w:ascii="TH SarabunPSK" w:hAnsi="TH SarabunPSK" w:cs="TH SarabunPSK"/>
          <w:sz w:val="28"/>
          <w:szCs w:val="28"/>
          <w:cs/>
        </w:rPr>
        <w:t xml:space="preserve">และ </w:t>
      </w:r>
      <w:r w:rsidRPr="00EF3172">
        <w:rPr>
          <w:rFonts w:ascii="TH SarabunPSK" w:hAnsi="TH SarabunPSK" w:cs="TH SarabunPSK"/>
          <w:sz w:val="28"/>
          <w:szCs w:val="28"/>
        </w:rPr>
        <w:t>Meckling (</w:t>
      </w:r>
      <w:r w:rsidRPr="00EF3172">
        <w:rPr>
          <w:rFonts w:ascii="TH SarabunPSK" w:hAnsi="TH SarabunPSK" w:cs="TH SarabunPSK"/>
          <w:sz w:val="28"/>
          <w:szCs w:val="28"/>
          <w:cs/>
        </w:rPr>
        <w:t>1976) เสนอทฤษฎีตัวแทน (</w:t>
      </w:r>
      <w:r w:rsidRPr="00EF3172">
        <w:rPr>
          <w:rFonts w:ascii="TH SarabunPSK" w:hAnsi="TH SarabunPSK" w:cs="TH SarabunPSK"/>
          <w:sz w:val="28"/>
          <w:szCs w:val="28"/>
        </w:rPr>
        <w:t xml:space="preserve">Agency Theory) </w:t>
      </w:r>
      <w:r w:rsidRPr="00EF3172">
        <w:rPr>
          <w:rFonts w:ascii="TH SarabunPSK" w:hAnsi="TH SarabunPSK" w:cs="TH SarabunPSK"/>
          <w:sz w:val="28"/>
          <w:szCs w:val="28"/>
          <w:cs/>
        </w:rPr>
        <w:t>ซึ่งอธิบายความสัมพันธ์ระหว่าง "ผู้มอบอำนาจ" (</w:t>
      </w:r>
      <w:r w:rsidRPr="00EF3172">
        <w:rPr>
          <w:rFonts w:ascii="TH SarabunPSK" w:hAnsi="TH SarabunPSK" w:cs="TH SarabunPSK"/>
          <w:sz w:val="28"/>
          <w:szCs w:val="28"/>
        </w:rPr>
        <w:t xml:space="preserve">Principal) </w:t>
      </w:r>
      <w:r w:rsidRPr="00EF3172">
        <w:rPr>
          <w:rFonts w:ascii="TH SarabunPSK" w:hAnsi="TH SarabunPSK" w:cs="TH SarabunPSK"/>
          <w:sz w:val="28"/>
          <w:szCs w:val="28"/>
          <w:cs/>
        </w:rPr>
        <w:t>กับ "ตัวแทน" (</w:t>
      </w:r>
      <w:r w:rsidRPr="00EF3172">
        <w:rPr>
          <w:rFonts w:ascii="TH SarabunPSK" w:hAnsi="TH SarabunPSK" w:cs="TH SarabunPSK"/>
          <w:sz w:val="28"/>
          <w:szCs w:val="28"/>
        </w:rPr>
        <w:t xml:space="preserve">Agent) </w:t>
      </w:r>
      <w:r w:rsidRPr="00EF3172">
        <w:rPr>
          <w:rFonts w:ascii="TH SarabunPSK" w:hAnsi="TH SarabunPSK" w:cs="TH SarabunPSK"/>
          <w:sz w:val="28"/>
          <w:szCs w:val="28"/>
          <w:cs/>
        </w:rPr>
        <w:t>ในระบบภาครัฐ ผู้มอบอำนาจคือประชาชนและผู้เสียภาษีที่มอบทรัพยากร</w:t>
      </w:r>
      <w:r w:rsidRPr="00EF3172">
        <w:rPr>
          <w:rFonts w:ascii="TH SarabunPSK" w:hAnsi="TH SarabunPSK" w:cs="TH SarabunPSK"/>
          <w:sz w:val="28"/>
          <w:szCs w:val="28"/>
          <w:cs/>
        </w:rPr>
        <w:lastRenderedPageBreak/>
        <w:t>สาธารณะให้แก่เจ้าหน้าที่รัฐในฐานะตัวแทนเพื่อบริหารจัดการในนามของส่วนรวม ปัญหาหลักที่ทฤษฎีนี้ชี้คือ "ความไม่สมดุลของข้อมูล" (</w:t>
      </w:r>
      <w:r w:rsidRPr="00EF3172">
        <w:rPr>
          <w:rFonts w:ascii="TH SarabunPSK" w:hAnsi="TH SarabunPSK" w:cs="TH SarabunPSK"/>
          <w:sz w:val="28"/>
          <w:szCs w:val="28"/>
        </w:rPr>
        <w:t xml:space="preserve">Information Asymmetry) </w:t>
      </w:r>
      <w:r w:rsidRPr="00EF3172">
        <w:rPr>
          <w:rFonts w:ascii="TH SarabunPSK" w:hAnsi="TH SarabunPSK" w:cs="TH SarabunPSK"/>
          <w:sz w:val="28"/>
          <w:szCs w:val="28"/>
          <w:cs/>
        </w:rPr>
        <w:t>ที่ตัวแทนมักรับรู้ข้อมูลมากกว่าผู้มอบอำนาจ ส่งผลให้เกิดโอกาสแสวงหาผลประโยชน์ส่วนตน (</w:t>
      </w:r>
      <w:r w:rsidRPr="00EF3172">
        <w:rPr>
          <w:rFonts w:ascii="TH SarabunPSK" w:hAnsi="TH SarabunPSK" w:cs="TH SarabunPSK"/>
          <w:sz w:val="28"/>
          <w:szCs w:val="28"/>
        </w:rPr>
        <w:t xml:space="preserve">Moral Hazard) </w:t>
      </w:r>
      <w:r w:rsidRPr="00EF3172">
        <w:rPr>
          <w:rFonts w:ascii="TH SarabunPSK" w:hAnsi="TH SarabunPSK" w:cs="TH SarabunPSK"/>
          <w:sz w:val="28"/>
          <w:szCs w:val="28"/>
          <w:cs/>
        </w:rPr>
        <w:t>และพฤติกรรมที่ไม่สอดคล้องกับผลประโยชน์ส่วนรวม ความโปร่งใสจึงเป็นกลไกลดช่องว่างของข้อมูลนี้ โดยการบังคับให้ตัวแทนเปิดเผยข้อมูลการตัดสินใจและผลการดำเนินงานต่อสาธารณะ ตัวอย่างเชิงประยุกต์ใน อปท. ได้แก่ การเปิดเผยข้อมูลงบประมาณรายจ่ายประจำปี รายงานการจัดซื้อจัดจ้าง และรายงานผลการตรวจสอบของสำนักงานการตรวจเงินแผ่นดิน ล้วนเป็นกลไกที่ช่วยลดความไม่สมดุลของข้อมูลระหว่างผู้บริหาร อปท. กับประชาชนในพื้นที่</w:t>
      </w:r>
    </w:p>
    <w:p w14:paraId="550514F0" w14:textId="77777777" w:rsidR="00B62CED" w:rsidRPr="00EF3172" w:rsidRDefault="00B62CED" w:rsidP="00B62CED">
      <w:pPr>
        <w:tabs>
          <w:tab w:val="left" w:pos="720"/>
          <w:tab w:val="left" w:pos="1009"/>
        </w:tabs>
        <w:jc w:val="thaiDistribute"/>
        <w:rPr>
          <w:rFonts w:ascii="TH SarabunPSK" w:hAnsi="TH SarabunPSK" w:cs="TH SarabunPSK"/>
          <w:b/>
          <w:bCs/>
          <w:sz w:val="28"/>
          <w:szCs w:val="28"/>
        </w:rPr>
      </w:pPr>
      <w:r w:rsidRPr="00EF3172">
        <w:rPr>
          <w:rFonts w:ascii="TH SarabunPSK" w:hAnsi="TH SarabunPSK" w:cs="TH SarabunPSK"/>
          <w:b/>
          <w:bCs/>
          <w:sz w:val="28"/>
          <w:szCs w:val="28"/>
          <w:cs/>
        </w:rPr>
        <w:tab/>
        <w:t>แนวคิดการบริหารภาครัฐแนวใหม่</w:t>
      </w:r>
    </w:p>
    <w:p w14:paraId="3F010FB5" w14:textId="77777777" w:rsidR="00B62CED" w:rsidRPr="00EF3172" w:rsidRDefault="00B62CED" w:rsidP="00B62CED">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cs/>
        </w:rPr>
        <w:tab/>
      </w:r>
      <w:r w:rsidRPr="00EF3172">
        <w:rPr>
          <w:rFonts w:ascii="TH SarabunPSK" w:hAnsi="TH SarabunPSK" w:cs="TH SarabunPSK"/>
          <w:sz w:val="28"/>
          <w:szCs w:val="28"/>
        </w:rPr>
        <w:t>Hood (</w:t>
      </w:r>
      <w:r w:rsidRPr="00EF3172">
        <w:rPr>
          <w:rFonts w:ascii="TH SarabunPSK" w:hAnsi="TH SarabunPSK" w:cs="TH SarabunPSK"/>
          <w:sz w:val="28"/>
          <w:szCs w:val="28"/>
          <w:cs/>
        </w:rPr>
        <w:t>1991) วางรากฐานของแนวคิดการบริหารภาครัฐแนวใหม่ (</w:t>
      </w:r>
      <w:r w:rsidRPr="00EF3172">
        <w:rPr>
          <w:rFonts w:ascii="TH SarabunPSK" w:hAnsi="TH SarabunPSK" w:cs="TH SarabunPSK"/>
          <w:sz w:val="28"/>
          <w:szCs w:val="28"/>
        </w:rPr>
        <w:t xml:space="preserve">New Public Management: NPM) </w:t>
      </w:r>
      <w:r w:rsidRPr="00EF3172">
        <w:rPr>
          <w:rFonts w:ascii="TH SarabunPSK" w:hAnsi="TH SarabunPSK" w:cs="TH SarabunPSK"/>
          <w:sz w:val="28"/>
          <w:szCs w:val="28"/>
          <w:cs/>
        </w:rPr>
        <w:t>ซึ่งเน้นการนำหลักการบริหารเชิงธุรกิจมาประยุกต์ในภาครัฐ ได้แก่ การบริหารเชิงผลลัพธ์ (</w:t>
      </w:r>
      <w:r w:rsidRPr="00EF3172">
        <w:rPr>
          <w:rFonts w:ascii="TH SarabunPSK" w:hAnsi="TH SarabunPSK" w:cs="TH SarabunPSK"/>
          <w:sz w:val="28"/>
          <w:szCs w:val="28"/>
        </w:rPr>
        <w:t xml:space="preserve">Result-based Management) </w:t>
      </w:r>
      <w:r w:rsidRPr="00EF3172">
        <w:rPr>
          <w:rFonts w:ascii="TH SarabunPSK" w:hAnsi="TH SarabunPSK" w:cs="TH SarabunPSK"/>
          <w:sz w:val="28"/>
          <w:szCs w:val="28"/>
          <w:cs/>
        </w:rPr>
        <w:t xml:space="preserve">การวัดและการรายงานผลการปฏิบัติงาน และการเปิดเผยข้อมูลต่อสาธารณะ </w:t>
      </w:r>
      <w:r w:rsidRPr="00EF3172">
        <w:rPr>
          <w:rFonts w:ascii="TH SarabunPSK" w:hAnsi="TH SarabunPSK" w:cs="TH SarabunPSK"/>
          <w:sz w:val="28"/>
          <w:szCs w:val="28"/>
        </w:rPr>
        <w:t xml:space="preserve">Osborne </w:t>
      </w:r>
      <w:r w:rsidRPr="00EF3172">
        <w:rPr>
          <w:rFonts w:ascii="TH SarabunPSK" w:hAnsi="TH SarabunPSK" w:cs="TH SarabunPSK"/>
          <w:sz w:val="28"/>
          <w:szCs w:val="28"/>
          <w:cs/>
        </w:rPr>
        <w:t xml:space="preserve">และ </w:t>
      </w:r>
      <w:r w:rsidRPr="00EF3172">
        <w:rPr>
          <w:rFonts w:ascii="TH SarabunPSK" w:hAnsi="TH SarabunPSK" w:cs="TH SarabunPSK"/>
          <w:sz w:val="28"/>
          <w:szCs w:val="28"/>
        </w:rPr>
        <w:t>Gaebler (</w:t>
      </w:r>
      <w:r w:rsidRPr="00EF3172">
        <w:rPr>
          <w:rFonts w:ascii="TH SarabunPSK" w:hAnsi="TH SarabunPSK" w:cs="TH SarabunPSK"/>
          <w:sz w:val="28"/>
          <w:szCs w:val="28"/>
          <w:cs/>
        </w:rPr>
        <w:t xml:space="preserve">1992) ขยายแนวคิดนี้โดยเสนอว่ารัฐบาลที่มีประสิทธิภาพต้องทำงานเสมือน "บริษัทที่ขับเคลื่อนด้วยภารกิจ" มิใช่ระบบราชการที่ขับเคลื่อนด้วยกฎ ในบริบทไทย การจัดทำดัชนี </w:t>
      </w:r>
      <w:r w:rsidRPr="00EF3172">
        <w:rPr>
          <w:rFonts w:ascii="TH SarabunPSK" w:hAnsi="TH SarabunPSK" w:cs="TH SarabunPSK"/>
          <w:sz w:val="28"/>
          <w:szCs w:val="28"/>
        </w:rPr>
        <w:t xml:space="preserve">ITA </w:t>
      </w:r>
      <w:r w:rsidRPr="00EF3172">
        <w:rPr>
          <w:rFonts w:ascii="TH SarabunPSK" w:hAnsi="TH SarabunPSK" w:cs="TH SarabunPSK"/>
          <w:sz w:val="28"/>
          <w:szCs w:val="28"/>
          <w:cs/>
        </w:rPr>
        <w:t xml:space="preserve">โดยสำนักงาน ป.ป.ช. ถือเป็นการนำแนวคิด </w:t>
      </w:r>
      <w:r w:rsidRPr="00EF3172">
        <w:rPr>
          <w:rFonts w:ascii="TH SarabunPSK" w:hAnsi="TH SarabunPSK" w:cs="TH SarabunPSK"/>
          <w:sz w:val="28"/>
          <w:szCs w:val="28"/>
        </w:rPr>
        <w:t xml:space="preserve">NPM </w:t>
      </w:r>
      <w:r w:rsidRPr="00EF3172">
        <w:rPr>
          <w:rFonts w:ascii="TH SarabunPSK" w:hAnsi="TH SarabunPSK" w:cs="TH SarabunPSK"/>
          <w:sz w:val="28"/>
          <w:szCs w:val="28"/>
          <w:cs/>
        </w:rPr>
        <w:t>มาประยุกต์ใช้อย่างชัดเจน เนื่องจากสร้างกลไกแข่งขันเชิงบวกระหว่าง อปท. ในด้านความโปร่งใส โดยใช้การวัดผลและการเปรียบเทียบผลการดำเนินงานเป็นแรงจูงใจให้หน่วยงานพัฒนาตนเองอย่างต่อเนื่อง</w:t>
      </w:r>
    </w:p>
    <w:p w14:paraId="26C46866" w14:textId="77777777" w:rsidR="00B62CED" w:rsidRPr="00EF3172" w:rsidRDefault="00B62CED" w:rsidP="00B62CED">
      <w:pPr>
        <w:tabs>
          <w:tab w:val="left" w:pos="720"/>
          <w:tab w:val="left" w:pos="1009"/>
        </w:tabs>
        <w:jc w:val="thaiDistribute"/>
        <w:rPr>
          <w:rFonts w:ascii="TH SarabunPSK" w:hAnsi="TH SarabunPSK" w:cs="TH SarabunPSK"/>
          <w:b/>
          <w:bCs/>
          <w:sz w:val="28"/>
          <w:szCs w:val="28"/>
        </w:rPr>
      </w:pPr>
      <w:r w:rsidRPr="00EF3172">
        <w:rPr>
          <w:rFonts w:ascii="TH SarabunPSK" w:hAnsi="TH SarabunPSK" w:cs="TH SarabunPSK"/>
          <w:b/>
          <w:bCs/>
          <w:sz w:val="28"/>
          <w:szCs w:val="28"/>
          <w:cs/>
        </w:rPr>
        <w:tab/>
        <w:t>ทฤษฎีทุนทางสังคมและความไว้วางใจ</w:t>
      </w:r>
    </w:p>
    <w:p w14:paraId="57E5DC22" w14:textId="77777777" w:rsidR="00B62CED" w:rsidRPr="00EF3172" w:rsidRDefault="00B62CED" w:rsidP="00B62CED">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cs/>
        </w:rPr>
        <w:tab/>
      </w:r>
      <w:r w:rsidRPr="00EF3172">
        <w:rPr>
          <w:rFonts w:ascii="TH SarabunPSK" w:hAnsi="TH SarabunPSK" w:cs="TH SarabunPSK"/>
          <w:sz w:val="28"/>
          <w:szCs w:val="28"/>
        </w:rPr>
        <w:t>Putnam (</w:t>
      </w:r>
      <w:r w:rsidRPr="00EF3172">
        <w:rPr>
          <w:rFonts w:ascii="TH SarabunPSK" w:hAnsi="TH SarabunPSK" w:cs="TH SarabunPSK"/>
          <w:sz w:val="28"/>
          <w:szCs w:val="28"/>
          <w:cs/>
        </w:rPr>
        <w:t xml:space="preserve">1993) และ </w:t>
      </w:r>
      <w:r w:rsidRPr="00EF3172">
        <w:rPr>
          <w:rFonts w:ascii="TH SarabunPSK" w:hAnsi="TH SarabunPSK" w:cs="TH SarabunPSK"/>
          <w:sz w:val="28"/>
          <w:szCs w:val="28"/>
        </w:rPr>
        <w:t>Fukuyama (</w:t>
      </w:r>
      <w:r w:rsidRPr="00EF3172">
        <w:rPr>
          <w:rFonts w:ascii="TH SarabunPSK" w:hAnsi="TH SarabunPSK" w:cs="TH SarabunPSK"/>
          <w:sz w:val="28"/>
          <w:szCs w:val="28"/>
          <w:cs/>
        </w:rPr>
        <w:t>1995) เสนอว่า "ความไว้วางใจ" (</w:t>
      </w:r>
      <w:r w:rsidRPr="00EF3172">
        <w:rPr>
          <w:rFonts w:ascii="TH SarabunPSK" w:hAnsi="TH SarabunPSK" w:cs="TH SarabunPSK"/>
          <w:sz w:val="28"/>
          <w:szCs w:val="28"/>
        </w:rPr>
        <w:t xml:space="preserve">Trust) </w:t>
      </w:r>
      <w:r w:rsidRPr="00EF3172">
        <w:rPr>
          <w:rFonts w:ascii="TH SarabunPSK" w:hAnsi="TH SarabunPSK" w:cs="TH SarabunPSK"/>
          <w:sz w:val="28"/>
          <w:szCs w:val="28"/>
          <w:cs/>
        </w:rPr>
        <w:t xml:space="preserve">เป็นทุนทางสังคมที่สำคัญที่สุดในการสร้างประชาธิปไตยที่มีเสถียรภาพ ความโปร่งใสเป็นเครื่องมือที่ทรงพลังที่สุดในการสร้างความไว้วางใจ เนื่องจากช่วยลดความสงสัยและความไม่แน่ใจของประชาชนต่อการกระทำของรัฐ เมื่อ อปท. เปิดเผยข้อมูลอย่างสม่ำเสมอและเปิดพื้นที่ให้ประชาชนตรวจสอบได้ ย่อมก่อให้เกิดทุนทางสังคมที่สนับสนุนการพัฒนาท้องถิ่นในระยะยาว ในทางกลับกัน </w:t>
      </w:r>
      <w:proofErr w:type="spellStart"/>
      <w:r w:rsidRPr="00EF3172">
        <w:rPr>
          <w:rFonts w:ascii="TH SarabunPSK" w:hAnsi="TH SarabunPSK" w:cs="TH SarabunPSK"/>
          <w:sz w:val="28"/>
          <w:szCs w:val="28"/>
        </w:rPr>
        <w:t>Grimmelikhuijsen</w:t>
      </w:r>
      <w:proofErr w:type="spellEnd"/>
      <w:r w:rsidRPr="00EF3172">
        <w:rPr>
          <w:rFonts w:ascii="TH SarabunPSK" w:hAnsi="TH SarabunPSK" w:cs="TH SarabunPSK"/>
          <w:sz w:val="28"/>
          <w:szCs w:val="28"/>
        </w:rPr>
        <w:t xml:space="preserve"> </w:t>
      </w:r>
      <w:r w:rsidRPr="00EF3172">
        <w:rPr>
          <w:rFonts w:ascii="TH SarabunPSK" w:hAnsi="TH SarabunPSK" w:cs="TH SarabunPSK"/>
          <w:sz w:val="28"/>
          <w:szCs w:val="28"/>
          <w:cs/>
        </w:rPr>
        <w:t xml:space="preserve">และ </w:t>
      </w:r>
      <w:r w:rsidRPr="00EF3172">
        <w:rPr>
          <w:rFonts w:ascii="TH SarabunPSK" w:hAnsi="TH SarabunPSK" w:cs="TH SarabunPSK"/>
          <w:sz w:val="28"/>
          <w:szCs w:val="28"/>
        </w:rPr>
        <w:t>Meijer (</w:t>
      </w:r>
      <w:r w:rsidRPr="00EF3172">
        <w:rPr>
          <w:rFonts w:ascii="TH SarabunPSK" w:hAnsi="TH SarabunPSK" w:cs="TH SarabunPSK"/>
          <w:sz w:val="28"/>
          <w:szCs w:val="28"/>
          <w:cs/>
        </w:rPr>
        <w:t>2012) ยืนยันว่าการขาดความโปร่งใสของหน่วยงานรัฐนำไปสู่ "วิกฤติความไว้วางใจ" (</w:t>
      </w:r>
      <w:r w:rsidRPr="00EF3172">
        <w:rPr>
          <w:rFonts w:ascii="TH SarabunPSK" w:hAnsi="TH SarabunPSK" w:cs="TH SarabunPSK"/>
          <w:sz w:val="28"/>
          <w:szCs w:val="28"/>
        </w:rPr>
        <w:t xml:space="preserve">Trust Crisis) </w:t>
      </w:r>
      <w:r w:rsidRPr="00EF3172">
        <w:rPr>
          <w:rFonts w:ascii="TH SarabunPSK" w:hAnsi="TH SarabunPSK" w:cs="TH SarabunPSK"/>
          <w:sz w:val="28"/>
          <w:szCs w:val="28"/>
          <w:cs/>
        </w:rPr>
        <w:t>ซึ่งบ่อนทำลายความร่วมมือระหว่างภาครัฐกับประชาชน และส่งผลให้การพัฒนาท้องถิ่นไม่สามารถเกิดขึ้นได้อย่างยั่งยืน</w:t>
      </w:r>
    </w:p>
    <w:p w14:paraId="283ADE58" w14:textId="77777777" w:rsidR="00B62CED" w:rsidRPr="00EF3172" w:rsidRDefault="00B62CED" w:rsidP="00B62CED">
      <w:pPr>
        <w:tabs>
          <w:tab w:val="left" w:pos="720"/>
          <w:tab w:val="left" w:pos="1009"/>
        </w:tabs>
        <w:jc w:val="thaiDistribute"/>
        <w:rPr>
          <w:rFonts w:ascii="TH SarabunPSK" w:hAnsi="TH SarabunPSK" w:cs="TH SarabunPSK"/>
          <w:b/>
          <w:bCs/>
          <w:sz w:val="28"/>
          <w:szCs w:val="28"/>
        </w:rPr>
      </w:pPr>
      <w:r w:rsidRPr="00EF3172">
        <w:rPr>
          <w:rFonts w:ascii="TH SarabunPSK" w:hAnsi="TH SarabunPSK" w:cs="TH SarabunPSK"/>
          <w:b/>
          <w:bCs/>
          <w:sz w:val="28"/>
          <w:szCs w:val="28"/>
          <w:cs/>
        </w:rPr>
        <w:tab/>
        <w:t>แนวคิดธรรมา</w:t>
      </w:r>
      <w:proofErr w:type="spellStart"/>
      <w:r w:rsidRPr="00EF3172">
        <w:rPr>
          <w:rFonts w:ascii="TH SarabunPSK" w:hAnsi="TH SarabunPSK" w:cs="TH SarabunPSK"/>
          <w:b/>
          <w:bCs/>
          <w:sz w:val="28"/>
          <w:szCs w:val="28"/>
          <w:cs/>
        </w:rPr>
        <w:t>ภิ</w:t>
      </w:r>
      <w:proofErr w:type="spellEnd"/>
      <w:r w:rsidRPr="00EF3172">
        <w:rPr>
          <w:rFonts w:ascii="TH SarabunPSK" w:hAnsi="TH SarabunPSK" w:cs="TH SarabunPSK"/>
          <w:b/>
          <w:bCs/>
          <w:sz w:val="28"/>
          <w:szCs w:val="28"/>
          <w:cs/>
        </w:rPr>
        <w:t>บาลยุคดิจิทัล</w:t>
      </w:r>
    </w:p>
    <w:p w14:paraId="75708F36" w14:textId="77777777" w:rsidR="00B62CED" w:rsidRPr="00EF3172" w:rsidRDefault="00B62CED" w:rsidP="00B62CED">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cs/>
        </w:rPr>
        <w:tab/>
      </w:r>
      <w:r w:rsidRPr="00EF3172">
        <w:rPr>
          <w:rFonts w:ascii="TH SarabunPSK" w:hAnsi="TH SarabunPSK" w:cs="TH SarabunPSK"/>
          <w:sz w:val="28"/>
          <w:szCs w:val="28"/>
        </w:rPr>
        <w:t xml:space="preserve">Dunleavy </w:t>
      </w:r>
      <w:r w:rsidRPr="00EF3172">
        <w:rPr>
          <w:rFonts w:ascii="TH SarabunPSK" w:hAnsi="TH SarabunPSK" w:cs="TH SarabunPSK"/>
          <w:sz w:val="28"/>
          <w:szCs w:val="28"/>
          <w:cs/>
        </w:rPr>
        <w:t>และคณะ (2006) เสนอแนวคิดธรรมา</w:t>
      </w:r>
      <w:proofErr w:type="spellStart"/>
      <w:r w:rsidRPr="00EF3172">
        <w:rPr>
          <w:rFonts w:ascii="TH SarabunPSK" w:hAnsi="TH SarabunPSK" w:cs="TH SarabunPSK"/>
          <w:sz w:val="28"/>
          <w:szCs w:val="28"/>
          <w:cs/>
        </w:rPr>
        <w:t>ภิ</w:t>
      </w:r>
      <w:proofErr w:type="spellEnd"/>
      <w:r w:rsidRPr="00EF3172">
        <w:rPr>
          <w:rFonts w:ascii="TH SarabunPSK" w:hAnsi="TH SarabunPSK" w:cs="TH SarabunPSK"/>
          <w:sz w:val="28"/>
          <w:szCs w:val="28"/>
          <w:cs/>
        </w:rPr>
        <w:t>บาลยุคดิจิทัล (</w:t>
      </w:r>
      <w:r w:rsidRPr="00EF3172">
        <w:rPr>
          <w:rFonts w:ascii="TH SarabunPSK" w:hAnsi="TH SarabunPSK" w:cs="TH SarabunPSK"/>
          <w:sz w:val="28"/>
          <w:szCs w:val="28"/>
        </w:rPr>
        <w:t xml:space="preserve">Digital Era Governance: DEG) </w:t>
      </w:r>
      <w:r w:rsidRPr="00EF3172">
        <w:rPr>
          <w:rFonts w:ascii="TH SarabunPSK" w:hAnsi="TH SarabunPSK" w:cs="TH SarabunPSK"/>
          <w:sz w:val="28"/>
          <w:szCs w:val="28"/>
          <w:cs/>
        </w:rPr>
        <w:t xml:space="preserve">ซึ่งเป็นการตอบสนองต่อข้อจำกัดของ </w:t>
      </w:r>
      <w:r w:rsidRPr="00EF3172">
        <w:rPr>
          <w:rFonts w:ascii="TH SarabunPSK" w:hAnsi="TH SarabunPSK" w:cs="TH SarabunPSK"/>
          <w:sz w:val="28"/>
          <w:szCs w:val="28"/>
        </w:rPr>
        <w:t xml:space="preserve">NPM </w:t>
      </w:r>
      <w:r w:rsidRPr="00EF3172">
        <w:rPr>
          <w:rFonts w:ascii="TH SarabunPSK" w:hAnsi="TH SarabunPSK" w:cs="TH SarabunPSK"/>
          <w:sz w:val="28"/>
          <w:szCs w:val="28"/>
          <w:cs/>
        </w:rPr>
        <w:t>โดยเน้น 3 หลักการสำคัญ ได้แก่ (1) การบูรณาการ (</w:t>
      </w:r>
      <w:r w:rsidRPr="00EF3172">
        <w:rPr>
          <w:rFonts w:ascii="TH SarabunPSK" w:hAnsi="TH SarabunPSK" w:cs="TH SarabunPSK"/>
          <w:sz w:val="28"/>
          <w:szCs w:val="28"/>
        </w:rPr>
        <w:t xml:space="preserve">Reintegration) </w:t>
      </w:r>
      <w:r w:rsidRPr="00EF3172">
        <w:rPr>
          <w:rFonts w:ascii="TH SarabunPSK" w:hAnsi="TH SarabunPSK" w:cs="TH SarabunPSK"/>
          <w:sz w:val="28"/>
          <w:szCs w:val="28"/>
          <w:cs/>
        </w:rPr>
        <w:t>ระบบและกระบวนการแทนการแยกส่วน (2) ความองค์รวม (</w:t>
      </w:r>
      <w:r w:rsidRPr="00EF3172">
        <w:rPr>
          <w:rFonts w:ascii="TH SarabunPSK" w:hAnsi="TH SarabunPSK" w:cs="TH SarabunPSK"/>
          <w:sz w:val="28"/>
          <w:szCs w:val="28"/>
        </w:rPr>
        <w:t xml:space="preserve">Holism) </w:t>
      </w:r>
      <w:r w:rsidRPr="00EF3172">
        <w:rPr>
          <w:rFonts w:ascii="TH SarabunPSK" w:hAnsi="TH SarabunPSK" w:cs="TH SarabunPSK"/>
          <w:sz w:val="28"/>
          <w:szCs w:val="28"/>
          <w:cs/>
        </w:rPr>
        <w:t>ในการออกแบบบริการสาธารณะ และ (3) การปรับเข้าสู่ดิจิทัลเต็มรูปแบบ (</w:t>
      </w:r>
      <w:r w:rsidRPr="00EF3172">
        <w:rPr>
          <w:rFonts w:ascii="TH SarabunPSK" w:hAnsi="TH SarabunPSK" w:cs="TH SarabunPSK"/>
          <w:sz w:val="28"/>
          <w:szCs w:val="28"/>
        </w:rPr>
        <w:t xml:space="preserve">Digitalization) </w:t>
      </w:r>
      <w:r w:rsidRPr="00EF3172">
        <w:rPr>
          <w:rFonts w:ascii="TH SarabunPSK" w:hAnsi="TH SarabunPSK" w:cs="TH SarabunPSK"/>
          <w:sz w:val="28"/>
          <w:szCs w:val="28"/>
          <w:cs/>
        </w:rPr>
        <w:t>ซึ่งรวมถึงการเปิดเผยข้อมูลแบบเรียลไทม์และการให้บริการผ่านช่องทางออนไลน์ สำหรับ อปท. ของไทย พระราชบัญญัติการปฏิบัติราชการทางอิเล็กทรอนิกส์ พ.ศ. 2565 (พระราชบัญญัติการปฏิบัติราชการทางอิเล็กทรอนิกส์</w:t>
      </w:r>
      <w:r w:rsidRPr="00EF3172">
        <w:rPr>
          <w:rFonts w:ascii="TH SarabunPSK" w:hAnsi="TH SarabunPSK" w:cs="TH SarabunPSK"/>
          <w:sz w:val="28"/>
          <w:szCs w:val="28"/>
        </w:rPr>
        <w:t xml:space="preserve">, </w:t>
      </w:r>
      <w:r w:rsidRPr="00EF3172">
        <w:rPr>
          <w:rFonts w:ascii="TH SarabunPSK" w:hAnsi="TH SarabunPSK" w:cs="TH SarabunPSK"/>
          <w:sz w:val="28"/>
          <w:szCs w:val="28"/>
          <w:cs/>
        </w:rPr>
        <w:t>2565) เป็นกรอบกฎหมายสำคัญที่ขับเคลื่อนให้หน่วยงานรัฐเปลี่ยนผ่านสู่ธรรมา</w:t>
      </w:r>
      <w:proofErr w:type="spellStart"/>
      <w:r w:rsidRPr="00EF3172">
        <w:rPr>
          <w:rFonts w:ascii="TH SarabunPSK" w:hAnsi="TH SarabunPSK" w:cs="TH SarabunPSK"/>
          <w:sz w:val="28"/>
          <w:szCs w:val="28"/>
          <w:cs/>
        </w:rPr>
        <w:t>ภิ</w:t>
      </w:r>
      <w:proofErr w:type="spellEnd"/>
      <w:r w:rsidRPr="00EF3172">
        <w:rPr>
          <w:rFonts w:ascii="TH SarabunPSK" w:hAnsi="TH SarabunPSK" w:cs="TH SarabunPSK"/>
          <w:sz w:val="28"/>
          <w:szCs w:val="28"/>
          <w:cs/>
        </w:rPr>
        <w:t>บาลยุคดิจิทัล โดยกำหนดให้กระบวนการบริหารราชการต้องสามารถดำเนินการทางอิเล็กทรอนิกส์ได้และมีระบบบันทึกข้อมูลที่ตรวจสอบย้อนหลังได้</w:t>
      </w:r>
    </w:p>
    <w:p w14:paraId="7A330220" w14:textId="77777777" w:rsidR="00B62CED" w:rsidRPr="00EF3172" w:rsidRDefault="00B62CED" w:rsidP="00B62CED">
      <w:pPr>
        <w:tabs>
          <w:tab w:val="left" w:pos="720"/>
          <w:tab w:val="left" w:pos="1009"/>
        </w:tabs>
        <w:jc w:val="thaiDistribute"/>
        <w:rPr>
          <w:rFonts w:ascii="TH SarabunPSK" w:hAnsi="TH SarabunPSK" w:cs="TH SarabunPSK"/>
          <w:b/>
          <w:bCs/>
          <w:sz w:val="28"/>
          <w:szCs w:val="28"/>
        </w:rPr>
      </w:pPr>
      <w:r w:rsidRPr="00EF3172">
        <w:rPr>
          <w:rFonts w:ascii="TH SarabunPSK" w:hAnsi="TH SarabunPSK" w:cs="TH SarabunPSK"/>
          <w:b/>
          <w:bCs/>
          <w:sz w:val="28"/>
          <w:szCs w:val="28"/>
          <w:cs/>
        </w:rPr>
        <w:tab/>
        <w:t>แนวคิดรัฐบาลเปิดและธรรมา</w:t>
      </w:r>
      <w:proofErr w:type="spellStart"/>
      <w:r w:rsidRPr="00EF3172">
        <w:rPr>
          <w:rFonts w:ascii="TH SarabunPSK" w:hAnsi="TH SarabunPSK" w:cs="TH SarabunPSK"/>
          <w:b/>
          <w:bCs/>
          <w:sz w:val="28"/>
          <w:szCs w:val="28"/>
          <w:cs/>
        </w:rPr>
        <w:t>ภิ</w:t>
      </w:r>
      <w:proofErr w:type="spellEnd"/>
      <w:r w:rsidRPr="00EF3172">
        <w:rPr>
          <w:rFonts w:ascii="TH SarabunPSK" w:hAnsi="TH SarabunPSK" w:cs="TH SarabunPSK"/>
          <w:b/>
          <w:bCs/>
          <w:sz w:val="28"/>
          <w:szCs w:val="28"/>
          <w:cs/>
        </w:rPr>
        <w:t>บาลแบบร่วมมือ</w:t>
      </w:r>
    </w:p>
    <w:p w14:paraId="11E57B0A" w14:textId="77777777" w:rsidR="00B62CED" w:rsidRPr="00EF3172" w:rsidRDefault="00B62CED" w:rsidP="00B62CED">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cs/>
        </w:rPr>
        <w:tab/>
      </w:r>
      <w:r w:rsidRPr="00EF3172">
        <w:rPr>
          <w:rFonts w:ascii="TH SarabunPSK" w:hAnsi="TH SarabunPSK" w:cs="TH SarabunPSK"/>
          <w:sz w:val="28"/>
          <w:szCs w:val="28"/>
        </w:rPr>
        <w:t xml:space="preserve">Meijer </w:t>
      </w:r>
      <w:r w:rsidRPr="00EF3172">
        <w:rPr>
          <w:rFonts w:ascii="TH SarabunPSK" w:hAnsi="TH SarabunPSK" w:cs="TH SarabunPSK"/>
          <w:sz w:val="28"/>
          <w:szCs w:val="28"/>
          <w:cs/>
        </w:rPr>
        <w:t>และคณะ (2012) นิยาม "รัฐบาลเปิด" (</w:t>
      </w:r>
      <w:r w:rsidRPr="00EF3172">
        <w:rPr>
          <w:rFonts w:ascii="TH SarabunPSK" w:hAnsi="TH SarabunPSK" w:cs="TH SarabunPSK"/>
          <w:sz w:val="28"/>
          <w:szCs w:val="28"/>
        </w:rPr>
        <w:t xml:space="preserve">Open Government) </w:t>
      </w:r>
      <w:r w:rsidRPr="00EF3172">
        <w:rPr>
          <w:rFonts w:ascii="TH SarabunPSK" w:hAnsi="TH SarabunPSK" w:cs="TH SarabunPSK"/>
          <w:sz w:val="28"/>
          <w:szCs w:val="28"/>
          <w:cs/>
        </w:rPr>
        <w:t>ว่าคือกระบวนการที่รัฐเปิดเผยข้อมูล กระบวนการ และการตัดสินใจต่อสาธารณะ พร้อมกับเปิดพื้นที่ให้ประชาชนและภาคประชาสังคมเข้ามามีส่วนร่วมในการกำหนดนโยบายได้จริง มิใช่เพียงการเผยแพร่ข้อมูลเพื่อสร้างภาพลักษณ์ แนวคิดนี้เชื่อมโยงกับทฤษฎีธรรมา</w:t>
      </w:r>
      <w:proofErr w:type="spellStart"/>
      <w:r w:rsidRPr="00EF3172">
        <w:rPr>
          <w:rFonts w:ascii="TH SarabunPSK" w:hAnsi="TH SarabunPSK" w:cs="TH SarabunPSK"/>
          <w:sz w:val="28"/>
          <w:szCs w:val="28"/>
          <w:cs/>
        </w:rPr>
        <w:t>ภิ</w:t>
      </w:r>
      <w:proofErr w:type="spellEnd"/>
      <w:r w:rsidRPr="00EF3172">
        <w:rPr>
          <w:rFonts w:ascii="TH SarabunPSK" w:hAnsi="TH SarabunPSK" w:cs="TH SarabunPSK"/>
          <w:sz w:val="28"/>
          <w:szCs w:val="28"/>
          <w:cs/>
        </w:rPr>
        <w:t>บาลแบบร่วมมือ (</w:t>
      </w:r>
      <w:r w:rsidRPr="00EF3172">
        <w:rPr>
          <w:rFonts w:ascii="TH SarabunPSK" w:hAnsi="TH SarabunPSK" w:cs="TH SarabunPSK"/>
          <w:sz w:val="28"/>
          <w:szCs w:val="28"/>
        </w:rPr>
        <w:t xml:space="preserve">Collaborative Governance) </w:t>
      </w:r>
      <w:r w:rsidRPr="00EF3172">
        <w:rPr>
          <w:rFonts w:ascii="TH SarabunPSK" w:hAnsi="TH SarabunPSK" w:cs="TH SarabunPSK"/>
          <w:sz w:val="28"/>
          <w:szCs w:val="28"/>
          <w:cs/>
        </w:rPr>
        <w:t xml:space="preserve">ของ </w:t>
      </w:r>
      <w:r w:rsidRPr="00EF3172">
        <w:rPr>
          <w:rFonts w:ascii="TH SarabunPSK" w:hAnsi="TH SarabunPSK" w:cs="TH SarabunPSK"/>
          <w:sz w:val="28"/>
          <w:szCs w:val="28"/>
        </w:rPr>
        <w:t xml:space="preserve">Ansell </w:t>
      </w:r>
      <w:r w:rsidRPr="00EF3172">
        <w:rPr>
          <w:rFonts w:ascii="TH SarabunPSK" w:hAnsi="TH SarabunPSK" w:cs="TH SarabunPSK"/>
          <w:sz w:val="28"/>
          <w:szCs w:val="28"/>
          <w:cs/>
        </w:rPr>
        <w:t xml:space="preserve">และ </w:t>
      </w:r>
      <w:r w:rsidRPr="00EF3172">
        <w:rPr>
          <w:rFonts w:ascii="TH SarabunPSK" w:hAnsi="TH SarabunPSK" w:cs="TH SarabunPSK"/>
          <w:sz w:val="28"/>
          <w:szCs w:val="28"/>
        </w:rPr>
        <w:t>Gash (</w:t>
      </w:r>
      <w:r w:rsidRPr="00EF3172">
        <w:rPr>
          <w:rFonts w:ascii="TH SarabunPSK" w:hAnsi="TH SarabunPSK" w:cs="TH SarabunPSK"/>
          <w:sz w:val="28"/>
          <w:szCs w:val="28"/>
          <w:cs/>
        </w:rPr>
        <w:t xml:space="preserve">2008) ที่เสนอว่ากระบวนการนโยบายสาธารณะที่มีประสิทธิผลต้องอาศัยความร่วมมือข้ามภาคส่วน ระหว่างภาครัฐ ภาคเอกชน และภาคประชาสังคม ในบริบทของ อปท. ไทย </w:t>
      </w:r>
      <w:proofErr w:type="spellStart"/>
      <w:r w:rsidRPr="00EF3172">
        <w:rPr>
          <w:rFonts w:ascii="TH SarabunPSK" w:hAnsi="TH SarabunPSK" w:cs="TH SarabunPSK"/>
          <w:sz w:val="28"/>
          <w:szCs w:val="28"/>
        </w:rPr>
        <w:t>Organisation</w:t>
      </w:r>
      <w:proofErr w:type="spellEnd"/>
      <w:r w:rsidRPr="00EF3172">
        <w:rPr>
          <w:rFonts w:ascii="TH SarabunPSK" w:hAnsi="TH SarabunPSK" w:cs="TH SarabunPSK"/>
          <w:sz w:val="28"/>
          <w:szCs w:val="28"/>
        </w:rPr>
        <w:t xml:space="preserve"> </w:t>
      </w:r>
      <w:r w:rsidRPr="00EF3172">
        <w:rPr>
          <w:rFonts w:ascii="TH SarabunPSK" w:hAnsi="TH SarabunPSK" w:cs="TH SarabunPSK"/>
          <w:sz w:val="28"/>
          <w:szCs w:val="28"/>
        </w:rPr>
        <w:lastRenderedPageBreak/>
        <w:t>for Economic Co-operation and Development (</w:t>
      </w:r>
      <w:r w:rsidRPr="00EF3172">
        <w:rPr>
          <w:rFonts w:ascii="TH SarabunPSK" w:hAnsi="TH SarabunPSK" w:cs="TH SarabunPSK"/>
          <w:sz w:val="28"/>
          <w:szCs w:val="28"/>
          <w:cs/>
        </w:rPr>
        <w:t xml:space="preserve">2021) แนะนำให้ประเทศไทยพัฒนากลไกรัฐบาลเปิดที่เป็นรูปธรรม รวมถึงการเปิดเผยข้อมูลสาธารณะแบบ </w:t>
      </w:r>
      <w:r w:rsidRPr="00EF3172">
        <w:rPr>
          <w:rFonts w:ascii="TH SarabunPSK" w:hAnsi="TH SarabunPSK" w:cs="TH SarabunPSK"/>
          <w:sz w:val="28"/>
          <w:szCs w:val="28"/>
        </w:rPr>
        <w:t xml:space="preserve">Open Data </w:t>
      </w:r>
      <w:r w:rsidRPr="00EF3172">
        <w:rPr>
          <w:rFonts w:ascii="TH SarabunPSK" w:hAnsi="TH SarabunPSK" w:cs="TH SarabunPSK"/>
          <w:sz w:val="28"/>
          <w:szCs w:val="28"/>
          <w:cs/>
        </w:rPr>
        <w:t>และการสร้างแพลตฟอร์มการมีส่วนร่วมทางดิจิทัลที่เข้าถึงได้จริง</w:t>
      </w:r>
    </w:p>
    <w:p w14:paraId="5F39713E" w14:textId="4C6B73F1" w:rsidR="00E77D6F" w:rsidRPr="00EF3172" w:rsidRDefault="00B62CED" w:rsidP="00B62CED">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rPr>
        <w:tab/>
      </w:r>
      <w:r w:rsidRPr="00EF3172">
        <w:rPr>
          <w:rFonts w:ascii="TH SarabunPSK" w:hAnsi="TH SarabunPSK" w:cs="TH SarabunPSK"/>
          <w:sz w:val="28"/>
          <w:szCs w:val="28"/>
          <w:cs/>
        </w:rPr>
        <w:t>นอกจากนี้ แนวคิดด้านแรงจูงใจการให้บริการสาธารณะ (</w:t>
      </w:r>
      <w:r w:rsidRPr="00EF3172">
        <w:rPr>
          <w:rFonts w:ascii="TH SarabunPSK" w:hAnsi="TH SarabunPSK" w:cs="TH SarabunPSK"/>
          <w:sz w:val="28"/>
          <w:szCs w:val="28"/>
        </w:rPr>
        <w:t xml:space="preserve">Public Service Motivation) </w:t>
      </w:r>
      <w:r w:rsidRPr="00EF3172">
        <w:rPr>
          <w:rFonts w:ascii="TH SarabunPSK" w:hAnsi="TH SarabunPSK" w:cs="TH SarabunPSK"/>
          <w:sz w:val="28"/>
          <w:szCs w:val="28"/>
          <w:cs/>
        </w:rPr>
        <w:t xml:space="preserve">ของ </w:t>
      </w:r>
      <w:r w:rsidRPr="00EF3172">
        <w:rPr>
          <w:rFonts w:ascii="TH SarabunPSK" w:hAnsi="TH SarabunPSK" w:cs="TH SarabunPSK"/>
          <w:sz w:val="28"/>
          <w:szCs w:val="28"/>
        </w:rPr>
        <w:t xml:space="preserve">Perry </w:t>
      </w:r>
      <w:r w:rsidRPr="00EF3172">
        <w:rPr>
          <w:rFonts w:ascii="TH SarabunPSK" w:hAnsi="TH SarabunPSK" w:cs="TH SarabunPSK"/>
          <w:sz w:val="28"/>
          <w:szCs w:val="28"/>
          <w:cs/>
        </w:rPr>
        <w:t xml:space="preserve">และ </w:t>
      </w:r>
      <w:r w:rsidRPr="00EF3172">
        <w:rPr>
          <w:rFonts w:ascii="TH SarabunPSK" w:hAnsi="TH SarabunPSK" w:cs="TH SarabunPSK"/>
          <w:sz w:val="28"/>
          <w:szCs w:val="28"/>
        </w:rPr>
        <w:t>Wise (</w:t>
      </w:r>
      <w:r w:rsidRPr="00EF3172">
        <w:rPr>
          <w:rFonts w:ascii="TH SarabunPSK" w:hAnsi="TH SarabunPSK" w:cs="TH SarabunPSK"/>
          <w:sz w:val="28"/>
          <w:szCs w:val="28"/>
          <w:cs/>
        </w:rPr>
        <w:t>1990) มีคุณูปการสำคัญต่อการอธิบายมิติจริยธรรมของความโปร่งใส โดยเสนอว่าบุคลากรภาครัฐที่มีแรงจูงใจภายในสูงในการรับใช้ประโยชน์สาธารณะมักแสดงพฤติกรรมโปร่งใสและซื่อสัตย์สูงกว่า การออกแบบระบบคัดเลือก พัฒนา และประเมินผลบุคลากร อปท. ที่เอื้อต่อการสร้างและรักษาแรงจูงใจเชิงสาธารณะจึงเป็นองค์ประกอบสำคัญของกลยุทธ์เสริมสร้างความโปร่งใสในระยะยาว</w:t>
      </w:r>
    </w:p>
    <w:p w14:paraId="19A4AEA1" w14:textId="77777777" w:rsidR="00A315CC" w:rsidRPr="00EF3172" w:rsidRDefault="00A315CC" w:rsidP="00A315CC">
      <w:pPr>
        <w:tabs>
          <w:tab w:val="left" w:pos="720"/>
          <w:tab w:val="left" w:pos="1009"/>
        </w:tabs>
        <w:jc w:val="thaiDistribute"/>
        <w:rPr>
          <w:rFonts w:ascii="TH SarabunPSK" w:hAnsi="TH SarabunPSK" w:cs="TH SarabunPSK"/>
          <w:sz w:val="28"/>
          <w:szCs w:val="28"/>
        </w:rPr>
      </w:pPr>
    </w:p>
    <w:p w14:paraId="7AC35693" w14:textId="04F04AD9" w:rsidR="00A315CC" w:rsidRPr="00EF3172" w:rsidRDefault="00B62CED" w:rsidP="00A315CC">
      <w:pPr>
        <w:tabs>
          <w:tab w:val="left" w:pos="720"/>
          <w:tab w:val="left" w:pos="1009"/>
        </w:tabs>
        <w:jc w:val="thaiDistribute"/>
        <w:rPr>
          <w:rFonts w:ascii="TH SarabunPSK" w:hAnsi="TH SarabunPSK" w:cs="TH SarabunPSK"/>
          <w:b/>
          <w:bCs/>
          <w:sz w:val="28"/>
          <w:szCs w:val="28"/>
        </w:rPr>
      </w:pPr>
      <w:r w:rsidRPr="00EF3172">
        <w:rPr>
          <w:rFonts w:ascii="TH SarabunPSK" w:hAnsi="TH SarabunPSK" w:cs="TH SarabunPSK"/>
          <w:b/>
          <w:bCs/>
          <w:sz w:val="28"/>
          <w:szCs w:val="28"/>
          <w:cs/>
        </w:rPr>
        <w:t>ความโปร่งใสในฐานะหัวใจของธรรมา</w:t>
      </w:r>
      <w:proofErr w:type="spellStart"/>
      <w:r w:rsidRPr="00EF3172">
        <w:rPr>
          <w:rFonts w:ascii="TH SarabunPSK" w:hAnsi="TH SarabunPSK" w:cs="TH SarabunPSK"/>
          <w:b/>
          <w:bCs/>
          <w:sz w:val="28"/>
          <w:szCs w:val="28"/>
          <w:cs/>
        </w:rPr>
        <w:t>ภิ</w:t>
      </w:r>
      <w:proofErr w:type="spellEnd"/>
      <w:r w:rsidRPr="00EF3172">
        <w:rPr>
          <w:rFonts w:ascii="TH SarabunPSK" w:hAnsi="TH SarabunPSK" w:cs="TH SarabunPSK"/>
          <w:b/>
          <w:bCs/>
          <w:sz w:val="28"/>
          <w:szCs w:val="28"/>
          <w:cs/>
        </w:rPr>
        <w:t>บาล</w:t>
      </w:r>
    </w:p>
    <w:p w14:paraId="51E0C44F" w14:textId="77777777" w:rsidR="00B62CED" w:rsidRPr="00EF3172" w:rsidRDefault="00A315CC" w:rsidP="00B62CED">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rPr>
        <w:tab/>
      </w:r>
      <w:r w:rsidR="00B62CED" w:rsidRPr="00EF3172">
        <w:rPr>
          <w:rFonts w:ascii="TH SarabunPSK" w:hAnsi="TH SarabunPSK" w:cs="TH SarabunPSK"/>
          <w:sz w:val="28"/>
          <w:szCs w:val="28"/>
          <w:cs/>
        </w:rPr>
        <w:t>องค์การเพื่อความร่วมมือทางเศรษฐกิจและการพัฒนา (</w:t>
      </w:r>
      <w:r w:rsidR="00B62CED" w:rsidRPr="00EF3172">
        <w:rPr>
          <w:rFonts w:ascii="TH SarabunPSK" w:hAnsi="TH SarabunPSK" w:cs="TH SarabunPSK"/>
          <w:sz w:val="28"/>
          <w:szCs w:val="28"/>
        </w:rPr>
        <w:t xml:space="preserve">OECD, </w:t>
      </w:r>
      <w:r w:rsidR="00B62CED" w:rsidRPr="00EF3172">
        <w:rPr>
          <w:rFonts w:ascii="TH SarabunPSK" w:hAnsi="TH SarabunPSK" w:cs="TH SarabunPSK"/>
          <w:sz w:val="28"/>
          <w:szCs w:val="28"/>
          <w:cs/>
        </w:rPr>
        <w:t>2001) ยืนยันว่าความโปร่งใสเป็น “หัวใจของธรรมา</w:t>
      </w:r>
      <w:proofErr w:type="spellStart"/>
      <w:r w:rsidR="00B62CED" w:rsidRPr="00EF3172">
        <w:rPr>
          <w:rFonts w:ascii="TH SarabunPSK" w:hAnsi="TH SarabunPSK" w:cs="TH SarabunPSK"/>
          <w:sz w:val="28"/>
          <w:szCs w:val="28"/>
          <w:cs/>
        </w:rPr>
        <w:t>ภิ</w:t>
      </w:r>
      <w:proofErr w:type="spellEnd"/>
      <w:r w:rsidR="00B62CED" w:rsidRPr="00EF3172">
        <w:rPr>
          <w:rFonts w:ascii="TH SarabunPSK" w:hAnsi="TH SarabunPSK" w:cs="TH SarabunPSK"/>
          <w:sz w:val="28"/>
          <w:szCs w:val="28"/>
          <w:cs/>
        </w:rPr>
        <w:t>บาล” (</w:t>
      </w:r>
      <w:r w:rsidR="00B62CED" w:rsidRPr="00EF3172">
        <w:rPr>
          <w:rFonts w:ascii="TH SarabunPSK" w:hAnsi="TH SarabunPSK" w:cs="TH SarabunPSK"/>
          <w:sz w:val="28"/>
          <w:szCs w:val="28"/>
        </w:rPr>
        <w:t xml:space="preserve">Heart of Good Governance) </w:t>
      </w:r>
      <w:r w:rsidR="00B62CED" w:rsidRPr="00EF3172">
        <w:rPr>
          <w:rFonts w:ascii="TH SarabunPSK" w:hAnsi="TH SarabunPSK" w:cs="TH SarabunPSK"/>
          <w:sz w:val="28"/>
          <w:szCs w:val="28"/>
          <w:cs/>
        </w:rPr>
        <w:t>เพราะเป็นปัจจัยหลักที่ทำให้ประชาชนสามารถติดตาม ตรวจสอบ และมีส่วนร่วมในการกำหนดทิศทางของนโยบายสาธารณะ การเปิดเผยข้อมูลอย่างเป็นระบบทำให้เกิดความรับผิดชอบร่วมกันระหว่างภาครัฐและประชาชน และช่วยลดช่องทางการทุจริตได้อย่างมีประสิทธิผล</w:t>
      </w:r>
    </w:p>
    <w:p w14:paraId="36D7F10D" w14:textId="49946602" w:rsidR="00B62CED" w:rsidRPr="00EF3172" w:rsidRDefault="00B62CED" w:rsidP="00B62CED">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cs/>
        </w:rPr>
        <w:tab/>
        <w:t>ในบริบทของประเทศไทย หลักการนี้ถูกนำมาปฏิบัติผ่านนโยบายสำคัญ เช่น</w:t>
      </w:r>
    </w:p>
    <w:p w14:paraId="15475E36" w14:textId="5D1A3D68" w:rsidR="00B62CED" w:rsidRPr="00EF3172" w:rsidRDefault="00B62CED" w:rsidP="00B62CED">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cs/>
        </w:rPr>
        <w:tab/>
        <w:t>1) การจัดทำ ระบบข้อมูลเปิดภาครัฐ (</w:t>
      </w:r>
      <w:r w:rsidRPr="00EF3172">
        <w:rPr>
          <w:rFonts w:ascii="TH SarabunPSK" w:hAnsi="TH SarabunPSK" w:cs="TH SarabunPSK"/>
          <w:sz w:val="28"/>
          <w:szCs w:val="28"/>
        </w:rPr>
        <w:t xml:space="preserve">Open Government Data) </w:t>
      </w:r>
      <w:r w:rsidRPr="00EF3172">
        <w:rPr>
          <w:rFonts w:ascii="TH SarabunPSK" w:hAnsi="TH SarabunPSK" w:cs="TH SarabunPSK"/>
          <w:sz w:val="28"/>
          <w:szCs w:val="28"/>
          <w:cs/>
        </w:rPr>
        <w:t>เพื่อให้ประชาชนเข้าถึงข้อมูลของหน่วยงานรัฐ</w:t>
      </w:r>
    </w:p>
    <w:p w14:paraId="6DF5F2F7" w14:textId="52B2A116" w:rsidR="00B62CED" w:rsidRPr="00EF3172" w:rsidRDefault="00B62CED" w:rsidP="00B62CED">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cs/>
        </w:rPr>
        <w:tab/>
        <w:t xml:space="preserve">2) การจัดทำ ดัชนี </w:t>
      </w:r>
      <w:r w:rsidRPr="00EF3172">
        <w:rPr>
          <w:rFonts w:ascii="TH SarabunPSK" w:hAnsi="TH SarabunPSK" w:cs="TH SarabunPSK"/>
          <w:sz w:val="28"/>
          <w:szCs w:val="28"/>
        </w:rPr>
        <w:t xml:space="preserve">ITA </w:t>
      </w:r>
      <w:r w:rsidRPr="00EF3172">
        <w:rPr>
          <w:rFonts w:ascii="TH SarabunPSK" w:hAnsi="TH SarabunPSK" w:cs="TH SarabunPSK"/>
          <w:sz w:val="28"/>
          <w:szCs w:val="28"/>
          <w:cs/>
        </w:rPr>
        <w:t>ขององค์กรปกครองส่วนท้องถิ่น เพื่อประเมินระดับความโปร่งใสและการเปิดเผยข้อมูล</w:t>
      </w:r>
    </w:p>
    <w:p w14:paraId="0F76D429" w14:textId="29DAAED2" w:rsidR="00B62CED" w:rsidRPr="00EF3172" w:rsidRDefault="00B62CED" w:rsidP="00B62CED">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cs/>
        </w:rPr>
        <w:tab/>
        <w:t>3) การส่งเสริม ธรรมา</w:t>
      </w:r>
      <w:proofErr w:type="spellStart"/>
      <w:r w:rsidRPr="00EF3172">
        <w:rPr>
          <w:rFonts w:ascii="TH SarabunPSK" w:hAnsi="TH SarabunPSK" w:cs="TH SarabunPSK"/>
          <w:sz w:val="28"/>
          <w:szCs w:val="28"/>
          <w:cs/>
        </w:rPr>
        <w:t>ภิ</w:t>
      </w:r>
      <w:proofErr w:type="spellEnd"/>
      <w:r w:rsidRPr="00EF3172">
        <w:rPr>
          <w:rFonts w:ascii="TH SarabunPSK" w:hAnsi="TH SarabunPSK" w:cs="TH SarabunPSK"/>
          <w:sz w:val="28"/>
          <w:szCs w:val="28"/>
          <w:cs/>
        </w:rPr>
        <w:t>บาลท้องถิ่น โดยมุ่งให้ประชาชนมีส่วนร่วมในการวางแผน ติดตาม และประเมินผลการบริหารงานของท้องถิ่น</w:t>
      </w:r>
    </w:p>
    <w:p w14:paraId="39DD2E0E" w14:textId="5CB5E80F" w:rsidR="00A315CC" w:rsidRDefault="00B62CED" w:rsidP="00B62CED">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cs/>
        </w:rPr>
        <w:tab/>
        <w:t>กล่าวโดยสรุป ความโปร่งใสจึงเป็นรากฐานสำคัญของ “ธรรมา</w:t>
      </w:r>
      <w:proofErr w:type="spellStart"/>
      <w:r w:rsidRPr="00EF3172">
        <w:rPr>
          <w:rFonts w:ascii="TH SarabunPSK" w:hAnsi="TH SarabunPSK" w:cs="TH SarabunPSK"/>
          <w:sz w:val="28"/>
          <w:szCs w:val="28"/>
          <w:cs/>
        </w:rPr>
        <w:t>ภิ</w:t>
      </w:r>
      <w:proofErr w:type="spellEnd"/>
      <w:r w:rsidRPr="00EF3172">
        <w:rPr>
          <w:rFonts w:ascii="TH SarabunPSK" w:hAnsi="TH SarabunPSK" w:cs="TH SarabunPSK"/>
          <w:sz w:val="28"/>
          <w:szCs w:val="28"/>
          <w:cs/>
        </w:rPr>
        <w:t>บาลที่มีส่วนร่วม” (</w:t>
      </w:r>
      <w:r w:rsidRPr="00EF3172">
        <w:rPr>
          <w:rFonts w:ascii="TH SarabunPSK" w:hAnsi="TH SarabunPSK" w:cs="TH SarabunPSK"/>
          <w:sz w:val="28"/>
          <w:szCs w:val="28"/>
        </w:rPr>
        <w:t xml:space="preserve">Participatory Governance) </w:t>
      </w:r>
      <w:r w:rsidRPr="00EF3172">
        <w:rPr>
          <w:rFonts w:ascii="TH SarabunPSK" w:hAnsi="TH SarabunPSK" w:cs="TH SarabunPSK"/>
          <w:sz w:val="28"/>
          <w:szCs w:val="28"/>
          <w:cs/>
        </w:rPr>
        <w:t>ซึ่งไม่เพียงช่วยให้การบริหารภาครัฐเป็นไปอย่างมีประสิทธิภาพ แต่ยังช่วยปลูกฝังวัฒนธรรมความซื่อสัตย์ การรับผิดชอบ และการตระหนักในประโยชน์ส่วนรวมของเจ้าหน้าที่รัฐและประชาชน โดยแท้จริงแล้ว ความโปร่งใสคือ “เครื่องชี้วัดคุณภาพของระบอบประชาธิปไตย” ที่สะท้อนระดับความร่วมมือระหว่างรัฐกับสังคม</w:t>
      </w:r>
    </w:p>
    <w:p w14:paraId="1AC1FFE5" w14:textId="77777777" w:rsidR="00EF3172" w:rsidRPr="00EF3172" w:rsidRDefault="00EF3172" w:rsidP="00B62CED">
      <w:pPr>
        <w:tabs>
          <w:tab w:val="left" w:pos="720"/>
          <w:tab w:val="left" w:pos="1009"/>
        </w:tabs>
        <w:jc w:val="thaiDistribute"/>
        <w:rPr>
          <w:rFonts w:ascii="TH SarabunPSK" w:hAnsi="TH SarabunPSK" w:cs="TH SarabunPSK"/>
          <w:sz w:val="28"/>
          <w:szCs w:val="28"/>
        </w:rPr>
      </w:pPr>
    </w:p>
    <w:p w14:paraId="38E498DC" w14:textId="2833CC2F" w:rsidR="00E77D6F" w:rsidRPr="00EF3172" w:rsidRDefault="00B62CED" w:rsidP="00E77D6F">
      <w:pPr>
        <w:tabs>
          <w:tab w:val="left" w:pos="720"/>
          <w:tab w:val="left" w:pos="1009"/>
        </w:tabs>
        <w:jc w:val="thaiDistribute"/>
        <w:rPr>
          <w:rFonts w:ascii="TH SarabunPSK" w:hAnsi="TH SarabunPSK" w:cs="TH SarabunPSK"/>
          <w:b/>
          <w:bCs/>
          <w:sz w:val="28"/>
          <w:szCs w:val="28"/>
        </w:rPr>
      </w:pPr>
      <w:r w:rsidRPr="00EF3172">
        <w:rPr>
          <w:rFonts w:ascii="TH SarabunPSK" w:hAnsi="TH SarabunPSK" w:cs="TH SarabunPSK"/>
          <w:b/>
          <w:bCs/>
          <w:sz w:val="28"/>
          <w:szCs w:val="28"/>
          <w:cs/>
        </w:rPr>
        <w:t>สถานการณ์ความโปร่งใสขององค์กรปกครองส่วนท้องถิ่นในประเทศไทย</w:t>
      </w:r>
    </w:p>
    <w:p w14:paraId="54A98D5C" w14:textId="77777777" w:rsidR="00B62CED" w:rsidRPr="00EF3172" w:rsidRDefault="00E77D6F" w:rsidP="00B62CED">
      <w:pPr>
        <w:tabs>
          <w:tab w:val="left" w:pos="720"/>
          <w:tab w:val="left" w:pos="1009"/>
        </w:tabs>
        <w:jc w:val="thaiDistribute"/>
        <w:rPr>
          <w:rFonts w:ascii="TH SarabunPSK" w:hAnsi="TH SarabunPSK" w:cs="TH SarabunPSK"/>
          <w:b/>
          <w:bCs/>
          <w:sz w:val="28"/>
          <w:szCs w:val="28"/>
        </w:rPr>
      </w:pPr>
      <w:r w:rsidRPr="00EF3172">
        <w:rPr>
          <w:rFonts w:ascii="TH SarabunPSK" w:hAnsi="TH SarabunPSK" w:cs="TH SarabunPSK"/>
          <w:b/>
          <w:bCs/>
          <w:sz w:val="28"/>
          <w:szCs w:val="28"/>
          <w:cs/>
        </w:rPr>
        <w:tab/>
      </w:r>
      <w:r w:rsidR="00B62CED" w:rsidRPr="00EF3172">
        <w:rPr>
          <w:rFonts w:ascii="TH SarabunPSK" w:hAnsi="TH SarabunPSK" w:cs="TH SarabunPSK"/>
          <w:b/>
          <w:bCs/>
          <w:sz w:val="28"/>
          <w:szCs w:val="28"/>
          <w:cs/>
        </w:rPr>
        <w:t>พัฒนาการของกรอบกฎหมายและนโยบาย</w:t>
      </w:r>
    </w:p>
    <w:p w14:paraId="07A0F12B" w14:textId="77777777" w:rsidR="00B62CED" w:rsidRPr="00EF3172" w:rsidRDefault="00B62CED" w:rsidP="00B62CED">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cs/>
        </w:rPr>
        <w:tab/>
        <w:t>ประเทศไทยมีวิวัฒนาการของกรอบกฎหมายและนโยบายที่เกี่ยวข้องกับความโปร่งใสของ อปท. อย่างต่อเนื่อง โดยเริ่มจากพระราชบัญญัติข้อมูลข่าวสารของราชการ พ.ศ. 2540 ซึ่งถือเป็นรากฐานแรกของสิทธิการเข้าถึงข้อมูลของประชาชน ตามด้วยพระราชกฤษฎีกาว่าด้วยหลักเกณฑ์และวิธีการบริหารกิจการบ้านเมืองที่ดี พ.ศ. 2546 ที่วางกรอบหลักธรรมา</w:t>
      </w:r>
      <w:proofErr w:type="spellStart"/>
      <w:r w:rsidRPr="00EF3172">
        <w:rPr>
          <w:rFonts w:ascii="TH SarabunPSK" w:hAnsi="TH SarabunPSK" w:cs="TH SarabunPSK"/>
          <w:sz w:val="28"/>
          <w:szCs w:val="28"/>
          <w:cs/>
        </w:rPr>
        <w:t>ภิ</w:t>
      </w:r>
      <w:proofErr w:type="spellEnd"/>
      <w:r w:rsidRPr="00EF3172">
        <w:rPr>
          <w:rFonts w:ascii="TH SarabunPSK" w:hAnsi="TH SarabunPSK" w:cs="TH SarabunPSK"/>
          <w:sz w:val="28"/>
          <w:szCs w:val="28"/>
          <w:cs/>
        </w:rPr>
        <w:t xml:space="preserve">บาลสำหรับหน่วยงานรัฐทุกระดับ และต่อมาสำนักงาน ป.ป.ช. ได้พัฒนาเครื่องมือประเมิน </w:t>
      </w:r>
      <w:r w:rsidRPr="00EF3172">
        <w:rPr>
          <w:rFonts w:ascii="TH SarabunPSK" w:hAnsi="TH SarabunPSK" w:cs="TH SarabunPSK"/>
          <w:sz w:val="28"/>
          <w:szCs w:val="28"/>
        </w:rPr>
        <w:t xml:space="preserve">ITA </w:t>
      </w:r>
      <w:r w:rsidRPr="00EF3172">
        <w:rPr>
          <w:rFonts w:ascii="TH SarabunPSK" w:hAnsi="TH SarabunPSK" w:cs="TH SarabunPSK"/>
          <w:sz w:val="28"/>
          <w:szCs w:val="28"/>
          <w:cs/>
        </w:rPr>
        <w:t xml:space="preserve">ซึ่งปัจจุบันครอบคลุม อปท. ทั่วประเทศ ในระยะหลัง ยุทธศาสตร์ชาติว่าด้วยการป้องกันและปราบปรามการทุจริต ระยะที่ 4 (พ.ศ. 2566–2570) ได้กำหนดเป้าหมายการยกระดับคะแนน </w:t>
      </w:r>
      <w:r w:rsidRPr="00EF3172">
        <w:rPr>
          <w:rFonts w:ascii="TH SarabunPSK" w:hAnsi="TH SarabunPSK" w:cs="TH SarabunPSK"/>
          <w:sz w:val="28"/>
          <w:szCs w:val="28"/>
        </w:rPr>
        <w:t xml:space="preserve">ITA </w:t>
      </w:r>
      <w:r w:rsidRPr="00EF3172">
        <w:rPr>
          <w:rFonts w:ascii="TH SarabunPSK" w:hAnsi="TH SarabunPSK" w:cs="TH SarabunPSK"/>
          <w:sz w:val="28"/>
          <w:szCs w:val="28"/>
          <w:cs/>
        </w:rPr>
        <w:t>ของหน่วยงานรัฐและส่งเสริมการสร้างสังคมโปร่งใสผ่านเทคโนโลยีและการมีส่วนร่วม อีกทั้งพระราชบัญญัติการปฏิบัติราชการทางอิเล็กทรอนิกส์ พ.ศ. 2565 ยังได้วางกรอบกฎหมายสำหรับการเปลี่ยนผ่านสู่รัฐบาลดิจิทัลที่ให้ความสำคัญกับการบันทึก จัดเก็บ และเปิดเผยข้อมูลการบริหารราชการอย่างเป็นระบบ</w:t>
      </w:r>
    </w:p>
    <w:p w14:paraId="4450C3EE" w14:textId="77777777" w:rsidR="00B62CED" w:rsidRPr="00EF3172" w:rsidRDefault="00B62CED" w:rsidP="00B62CED">
      <w:pPr>
        <w:tabs>
          <w:tab w:val="left" w:pos="720"/>
          <w:tab w:val="left" w:pos="1009"/>
        </w:tabs>
        <w:jc w:val="thaiDistribute"/>
        <w:rPr>
          <w:rFonts w:ascii="TH SarabunPSK" w:hAnsi="TH SarabunPSK" w:cs="TH SarabunPSK"/>
          <w:b/>
          <w:bCs/>
          <w:sz w:val="28"/>
          <w:szCs w:val="28"/>
        </w:rPr>
      </w:pPr>
      <w:r w:rsidRPr="00EF3172">
        <w:rPr>
          <w:rFonts w:ascii="TH SarabunPSK" w:hAnsi="TH SarabunPSK" w:cs="TH SarabunPSK"/>
          <w:b/>
          <w:bCs/>
          <w:sz w:val="28"/>
          <w:szCs w:val="28"/>
          <w:cs/>
        </w:rPr>
        <w:tab/>
        <w:t>สภาพปัญหาและอุปสรรคของความโปร่งใสใน อปท.</w:t>
      </w:r>
    </w:p>
    <w:p w14:paraId="69795BF9" w14:textId="77777777" w:rsidR="00B62CED" w:rsidRPr="00EF3172" w:rsidRDefault="00B62CED" w:rsidP="00B62CED">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cs/>
        </w:rPr>
        <w:tab/>
        <w:t xml:space="preserve">แม้กรอบกฎหมายและนโยบายจะมีพัฒนาการที่ก้าวหน้า แต่ผลการประเมิน </w:t>
      </w:r>
      <w:r w:rsidRPr="00EF3172">
        <w:rPr>
          <w:rFonts w:ascii="TH SarabunPSK" w:hAnsi="TH SarabunPSK" w:cs="TH SarabunPSK"/>
          <w:sz w:val="28"/>
          <w:szCs w:val="28"/>
        </w:rPr>
        <w:t xml:space="preserve">ITA </w:t>
      </w:r>
      <w:r w:rsidRPr="00EF3172">
        <w:rPr>
          <w:rFonts w:ascii="TH SarabunPSK" w:hAnsi="TH SarabunPSK" w:cs="TH SarabunPSK"/>
          <w:sz w:val="28"/>
          <w:szCs w:val="28"/>
          <w:cs/>
        </w:rPr>
        <w:t>ของสำนักงานคณะกรรมการป้องกันและปราบปรามการทุจริตแห่งชาติ (2567) ชี้ให้เห็นว่า อปท. จำนวนหนึ่งยังได้คะแนนในด้านการเปิดเผยข้อมูลและ</w:t>
      </w:r>
      <w:r w:rsidRPr="00EF3172">
        <w:rPr>
          <w:rFonts w:ascii="TH SarabunPSK" w:hAnsi="TH SarabunPSK" w:cs="TH SarabunPSK"/>
          <w:sz w:val="28"/>
          <w:szCs w:val="28"/>
          <w:cs/>
        </w:rPr>
        <w:lastRenderedPageBreak/>
        <w:t>การมีส่วนร่วมของประชาชนต่ำกว่าเกณฑ์มาตรฐาน ซึ่งสะท้อนช่องว่างระหว่างเจตนารมณ์ของกฎหมายกับการปฏิบัติจริงในหลายมิติ</w:t>
      </w:r>
    </w:p>
    <w:p w14:paraId="6FCA497A" w14:textId="77777777" w:rsidR="00B62CED" w:rsidRPr="00EF3172" w:rsidRDefault="00B62CED" w:rsidP="00B62CED">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cs/>
        </w:rPr>
        <w:tab/>
        <w:t>ปัญหาแรกคือโครงสร้างการบริหารและการรวมศูนย์อำนาจ แม้รัฐธรรมนูญจะรับรองความเป็นอิสระของ อปท. แต่ความพึ่งพางบประมาณอุดหนุนจากรัฐบาลกลางในสัดส่วนสูงทำให้อำนาจตัดสินใจหลายเรื่องยังคงอยู่ในมือส่วนกลาง ส่งผลให้ อปท. ขนาดเล็กขาดความยืดหยุ่นและทรัพยากรในการพัฒนาระบบโปร่งใสของตนเอง ธงชัย สันติวงศ์ (2565) ชี้ว่าความไม่สมดุลนี้ทำให้ระบบตรวจสอบภายในของ อปท. บางแห่งขาดความเป็นอิสระอย่างแท้จริง</w:t>
      </w:r>
    </w:p>
    <w:p w14:paraId="3E71CE59" w14:textId="77777777" w:rsidR="00B62CED" w:rsidRPr="00EF3172" w:rsidRDefault="00B62CED" w:rsidP="00B62CED">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cs/>
        </w:rPr>
        <w:tab/>
        <w:t>ปัญหาที่สองคือวัฒนธรรมอุปถัมภ์และการเมืองท้องถิ่น สุนทร บุญส่ง (2563) ชี้ว่าความสัมพันธ์แบบอุปถัมภ์ที่ฝังรากในการเมืองท้องถิ่นไทยสร้างแรงจูงใจให้ผู้บริหารบางส่วนให้ความสำคัญกับการรักษาฐานเสียงมากกว่าการบริหารที่ยึดหลักธรรมา</w:t>
      </w:r>
      <w:proofErr w:type="spellStart"/>
      <w:r w:rsidRPr="00EF3172">
        <w:rPr>
          <w:rFonts w:ascii="TH SarabunPSK" w:hAnsi="TH SarabunPSK" w:cs="TH SarabunPSK"/>
          <w:sz w:val="28"/>
          <w:szCs w:val="28"/>
          <w:cs/>
        </w:rPr>
        <w:t>ภิ</w:t>
      </w:r>
      <w:proofErr w:type="spellEnd"/>
      <w:r w:rsidRPr="00EF3172">
        <w:rPr>
          <w:rFonts w:ascii="TH SarabunPSK" w:hAnsi="TH SarabunPSK" w:cs="TH SarabunPSK"/>
          <w:sz w:val="28"/>
          <w:szCs w:val="28"/>
          <w:cs/>
        </w:rPr>
        <w:t>บาล ทำให้เกิดพฤติกรรมปิดกั้นข้อมูลที่อาจเป็นประโยชน์ต่อผู้แข่งขันทางการเมือง</w:t>
      </w:r>
    </w:p>
    <w:p w14:paraId="2F05FE15" w14:textId="77777777" w:rsidR="00B62CED" w:rsidRPr="00EF3172" w:rsidRDefault="00B62CED" w:rsidP="00B62CED">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cs/>
        </w:rPr>
        <w:tab/>
        <w:t xml:space="preserve">ปัญหาที่สามคือช่องว่างด้านสมรรถนะบุคลากร </w:t>
      </w:r>
      <w:r w:rsidRPr="00EF3172">
        <w:rPr>
          <w:rFonts w:ascii="TH SarabunPSK" w:hAnsi="TH SarabunPSK" w:cs="TH SarabunPSK"/>
          <w:sz w:val="28"/>
          <w:szCs w:val="28"/>
        </w:rPr>
        <w:t>World Bank (</w:t>
      </w:r>
      <w:r w:rsidRPr="00EF3172">
        <w:rPr>
          <w:rFonts w:ascii="TH SarabunPSK" w:hAnsi="TH SarabunPSK" w:cs="TH SarabunPSK"/>
          <w:sz w:val="28"/>
          <w:szCs w:val="28"/>
          <w:cs/>
        </w:rPr>
        <w:t>2020) รายงานว่าบุคลากร อปท. โดยเฉพาะในพื้นที่ห่างไกลยังขาดทักษะด้านการบริหารข้อมูลสาธารณะ การใช้เทคโนโลยีดิจิทัล และความเข้าใจเกี่ยวกับกระบวนการตรวจสอบและรายงานที่สอดคล้องกับมาตรฐานสากล</w:t>
      </w:r>
    </w:p>
    <w:p w14:paraId="214D8FB1" w14:textId="13F125A0" w:rsidR="00A315CC" w:rsidRPr="00EF3172" w:rsidRDefault="00B62CED" w:rsidP="00B62CED">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cs/>
        </w:rPr>
        <w:tab/>
        <w:t xml:space="preserve">ปัญหาที่สี่คือการมีส่วนร่วมที่เป็นเชิงพิธีการ แม้ อปท. หลายแห่งจะจัดกิจกรรมรับฟังความคิดเห็นและประชาคมตามที่กฎหมายกำหนด แต่ </w:t>
      </w:r>
      <w:r w:rsidRPr="00EF3172">
        <w:rPr>
          <w:rFonts w:ascii="TH SarabunPSK" w:hAnsi="TH SarabunPSK" w:cs="TH SarabunPSK"/>
          <w:sz w:val="28"/>
          <w:szCs w:val="28"/>
        </w:rPr>
        <w:t xml:space="preserve">United Nations Development </w:t>
      </w:r>
      <w:proofErr w:type="spellStart"/>
      <w:r w:rsidRPr="00EF3172">
        <w:rPr>
          <w:rFonts w:ascii="TH SarabunPSK" w:hAnsi="TH SarabunPSK" w:cs="TH SarabunPSK"/>
          <w:sz w:val="28"/>
          <w:szCs w:val="28"/>
        </w:rPr>
        <w:t>Programme</w:t>
      </w:r>
      <w:proofErr w:type="spellEnd"/>
      <w:r w:rsidRPr="00EF3172">
        <w:rPr>
          <w:rFonts w:ascii="TH SarabunPSK" w:hAnsi="TH SarabunPSK" w:cs="TH SarabunPSK"/>
          <w:sz w:val="28"/>
          <w:szCs w:val="28"/>
        </w:rPr>
        <w:t xml:space="preserve"> (</w:t>
      </w:r>
      <w:r w:rsidRPr="00EF3172">
        <w:rPr>
          <w:rFonts w:ascii="TH SarabunPSK" w:hAnsi="TH SarabunPSK" w:cs="TH SarabunPSK"/>
          <w:sz w:val="28"/>
          <w:szCs w:val="28"/>
          <w:cs/>
        </w:rPr>
        <w:t xml:space="preserve">1997) และ </w:t>
      </w:r>
      <w:r w:rsidRPr="00EF3172">
        <w:rPr>
          <w:rFonts w:ascii="TH SarabunPSK" w:hAnsi="TH SarabunPSK" w:cs="TH SarabunPSK"/>
          <w:sz w:val="28"/>
          <w:szCs w:val="28"/>
        </w:rPr>
        <w:t xml:space="preserve">Piotrowski </w:t>
      </w:r>
      <w:r w:rsidRPr="00EF3172">
        <w:rPr>
          <w:rFonts w:ascii="TH SarabunPSK" w:hAnsi="TH SarabunPSK" w:cs="TH SarabunPSK"/>
          <w:sz w:val="28"/>
          <w:szCs w:val="28"/>
          <w:cs/>
        </w:rPr>
        <w:t xml:space="preserve">และ </w:t>
      </w:r>
      <w:r w:rsidRPr="00EF3172">
        <w:rPr>
          <w:rFonts w:ascii="TH SarabunPSK" w:hAnsi="TH SarabunPSK" w:cs="TH SarabunPSK"/>
          <w:sz w:val="28"/>
          <w:szCs w:val="28"/>
        </w:rPr>
        <w:t>Van Ryzin (</w:t>
      </w:r>
      <w:r w:rsidRPr="00EF3172">
        <w:rPr>
          <w:rFonts w:ascii="TH SarabunPSK" w:hAnsi="TH SarabunPSK" w:cs="TH SarabunPSK"/>
          <w:sz w:val="28"/>
          <w:szCs w:val="28"/>
          <w:cs/>
        </w:rPr>
        <w:t>2007) เตือนว่าการมีส่วนร่วมที่เป็นเพียง "เชิงพิธีการ" (</w:t>
      </w:r>
      <w:r w:rsidRPr="00EF3172">
        <w:rPr>
          <w:rFonts w:ascii="TH SarabunPSK" w:hAnsi="TH SarabunPSK" w:cs="TH SarabunPSK"/>
          <w:sz w:val="28"/>
          <w:szCs w:val="28"/>
        </w:rPr>
        <w:t xml:space="preserve">Ceremonial Participation) </w:t>
      </w:r>
      <w:r w:rsidRPr="00EF3172">
        <w:rPr>
          <w:rFonts w:ascii="TH SarabunPSK" w:hAnsi="TH SarabunPSK" w:cs="TH SarabunPSK"/>
          <w:sz w:val="28"/>
          <w:szCs w:val="28"/>
          <w:cs/>
        </w:rPr>
        <w:t>โดยไม่ส่งผลจริงต่อการตัดสินใจเชิงนโยบาย ย่อมทำให้ประชาชนสูญเสียแรงจูงใจในการเข้ามาตรวจสอบและมีส่วนร่วมในระยะยาว</w:t>
      </w:r>
    </w:p>
    <w:p w14:paraId="378E335F" w14:textId="77777777" w:rsidR="00A315CC" w:rsidRPr="00EF3172" w:rsidRDefault="00A315CC" w:rsidP="00A315CC">
      <w:pPr>
        <w:tabs>
          <w:tab w:val="left" w:pos="720"/>
          <w:tab w:val="left" w:pos="1009"/>
        </w:tabs>
        <w:jc w:val="thaiDistribute"/>
        <w:rPr>
          <w:rFonts w:ascii="TH SarabunPSK" w:hAnsi="TH SarabunPSK" w:cs="TH SarabunPSK"/>
          <w:sz w:val="28"/>
          <w:szCs w:val="28"/>
        </w:rPr>
      </w:pPr>
    </w:p>
    <w:p w14:paraId="65559495" w14:textId="44E35072" w:rsidR="00A315CC" w:rsidRPr="00EF3172" w:rsidRDefault="00B62CED" w:rsidP="00A315CC">
      <w:pPr>
        <w:tabs>
          <w:tab w:val="left" w:pos="720"/>
          <w:tab w:val="left" w:pos="1009"/>
        </w:tabs>
        <w:jc w:val="thaiDistribute"/>
        <w:rPr>
          <w:rFonts w:ascii="TH SarabunPSK" w:hAnsi="TH SarabunPSK" w:cs="TH SarabunPSK"/>
          <w:b/>
          <w:bCs/>
          <w:sz w:val="28"/>
          <w:szCs w:val="28"/>
        </w:rPr>
      </w:pPr>
      <w:r w:rsidRPr="00EF3172">
        <w:rPr>
          <w:rFonts w:ascii="TH SarabunPSK" w:hAnsi="TH SarabunPSK" w:cs="TH SarabunPSK"/>
          <w:b/>
          <w:bCs/>
          <w:sz w:val="28"/>
          <w:szCs w:val="28"/>
          <w:cs/>
        </w:rPr>
        <w:t>กลไกและเครื่องมือเสริมสร้างความโปร่งใสในองค์กรปกครองส่วนท้องถิ่น</w:t>
      </w:r>
    </w:p>
    <w:p w14:paraId="4F56FE20" w14:textId="77777777" w:rsidR="00B62CED" w:rsidRPr="00EF3172" w:rsidRDefault="00A315CC" w:rsidP="00B62CED">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rPr>
        <w:tab/>
      </w:r>
      <w:r w:rsidR="00B62CED" w:rsidRPr="00EF3172">
        <w:rPr>
          <w:rFonts w:ascii="TH SarabunPSK" w:hAnsi="TH SarabunPSK" w:cs="TH SarabunPSK"/>
          <w:sz w:val="28"/>
          <w:szCs w:val="28"/>
          <w:cs/>
        </w:rPr>
        <w:t>จากการสังเคราะห์กรอบทฤษฎีและสถานการณ์ที่กล่าวมา บทความนี้เสนอกรอบกลไกเสริมสร้างความโปร่งใสสำหรับ อปท. ประกอบด้วยสี่กลุ่มกลไกที่ต้องทำงานสัมพันธ์กันอย่างบูรณาการ</w:t>
      </w:r>
    </w:p>
    <w:p w14:paraId="575FFF8B" w14:textId="77777777" w:rsidR="00B62CED" w:rsidRPr="00EF3172" w:rsidRDefault="00B62CED" w:rsidP="00B62CED">
      <w:pPr>
        <w:tabs>
          <w:tab w:val="left" w:pos="720"/>
          <w:tab w:val="left" w:pos="1009"/>
        </w:tabs>
        <w:jc w:val="thaiDistribute"/>
        <w:rPr>
          <w:rFonts w:ascii="TH SarabunPSK" w:hAnsi="TH SarabunPSK" w:cs="TH SarabunPSK"/>
          <w:b/>
          <w:bCs/>
          <w:sz w:val="28"/>
          <w:szCs w:val="28"/>
        </w:rPr>
      </w:pPr>
      <w:r w:rsidRPr="00EF3172">
        <w:rPr>
          <w:rFonts w:ascii="TH SarabunPSK" w:hAnsi="TH SarabunPSK" w:cs="TH SarabunPSK"/>
          <w:b/>
          <w:bCs/>
          <w:sz w:val="28"/>
          <w:szCs w:val="28"/>
          <w:cs/>
        </w:rPr>
        <w:tab/>
        <w:t>กลไกเชิงโครงสร้างและกฎหมาย</w:t>
      </w:r>
    </w:p>
    <w:p w14:paraId="18DB633F" w14:textId="77777777" w:rsidR="00B62CED" w:rsidRPr="00EF3172" w:rsidRDefault="00B62CED" w:rsidP="00B62CED">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cs/>
        </w:rPr>
        <w:tab/>
        <w:t>กลไกเชิงโครงสร้างประกอบด้วยองค์ประกอบสำคัญสองส่วน ส่วนแรกคือระบบการตรวจสอบภายในที่เป็นอิสระ (</w:t>
      </w:r>
      <w:r w:rsidRPr="00EF3172">
        <w:rPr>
          <w:rFonts w:ascii="TH SarabunPSK" w:hAnsi="TH SarabunPSK" w:cs="TH SarabunPSK"/>
          <w:sz w:val="28"/>
          <w:szCs w:val="28"/>
        </w:rPr>
        <w:t xml:space="preserve">Internal Audit Independence) </w:t>
      </w:r>
      <w:r w:rsidRPr="00EF3172">
        <w:rPr>
          <w:rFonts w:ascii="TH SarabunPSK" w:hAnsi="TH SarabunPSK" w:cs="TH SarabunPSK"/>
          <w:sz w:val="28"/>
          <w:szCs w:val="28"/>
          <w:cs/>
        </w:rPr>
        <w:t>ซึ่งหมายถึงการจัดตั้งหน่วยตรวจสอบภายในที่มีสายการบังคับบัญชาตรงต่อสภาท้องถิ่นมิใช่ผู้บริหารฝ่ายบริหาร เพื่อให้การตรวจสอบเป็นกลางและปราศจากแรงกดดันทางการเมือง ส่วนที่สองคือคณะกรรมการธรรมา</w:t>
      </w:r>
      <w:proofErr w:type="spellStart"/>
      <w:r w:rsidRPr="00EF3172">
        <w:rPr>
          <w:rFonts w:ascii="TH SarabunPSK" w:hAnsi="TH SarabunPSK" w:cs="TH SarabunPSK"/>
          <w:sz w:val="28"/>
          <w:szCs w:val="28"/>
          <w:cs/>
        </w:rPr>
        <w:t>ภิ</w:t>
      </w:r>
      <w:proofErr w:type="spellEnd"/>
      <w:r w:rsidRPr="00EF3172">
        <w:rPr>
          <w:rFonts w:ascii="TH SarabunPSK" w:hAnsi="TH SarabunPSK" w:cs="TH SarabunPSK"/>
          <w:sz w:val="28"/>
          <w:szCs w:val="28"/>
          <w:cs/>
        </w:rPr>
        <w:t>บาลท้องถิ่น (</w:t>
      </w:r>
      <w:r w:rsidRPr="00EF3172">
        <w:rPr>
          <w:rFonts w:ascii="TH SarabunPSK" w:hAnsi="TH SarabunPSK" w:cs="TH SarabunPSK"/>
          <w:sz w:val="28"/>
          <w:szCs w:val="28"/>
        </w:rPr>
        <w:t xml:space="preserve">Local Governance Committee) </w:t>
      </w:r>
      <w:r w:rsidRPr="00EF3172">
        <w:rPr>
          <w:rFonts w:ascii="TH SarabunPSK" w:hAnsi="TH SarabunPSK" w:cs="TH SarabunPSK"/>
          <w:sz w:val="28"/>
          <w:szCs w:val="28"/>
          <w:cs/>
        </w:rPr>
        <w:t>ที่มีส่วนร่วมจากตัวแทนภาคประชาชน ภาคธุรกิจ และภาคการศึกษา ซึ่งมีอำนาจหน้าที่ในการติดตามและรายงานผลการดำเนินงานของ อปท. ต่อสาธารณะอย่างอิสระ กรอบกฎหมายที่สนับสนุนได้แก่พระราชบัญญัติข้อมูลข่าวสารของราชการ พ.ศ. 2540 และพระราชกฤษฎีกาว่าด้วยหลักเกณฑ์และวิธีการบริหารกิจการบ้านเมืองที่ดี พ.ศ. 2546 ซึ่งต้องได้รับการบังคับใช้อย่างเคร่งครัดและมีกลไกลงโทษหน่วยงานที่ไม่ปฏิบัติตาม</w:t>
      </w:r>
    </w:p>
    <w:p w14:paraId="337B2302" w14:textId="77777777" w:rsidR="00B62CED" w:rsidRPr="00EF3172" w:rsidRDefault="00B62CED" w:rsidP="00B62CED">
      <w:pPr>
        <w:tabs>
          <w:tab w:val="left" w:pos="720"/>
          <w:tab w:val="left" w:pos="1009"/>
        </w:tabs>
        <w:jc w:val="thaiDistribute"/>
        <w:rPr>
          <w:rFonts w:ascii="TH SarabunPSK" w:hAnsi="TH SarabunPSK" w:cs="TH SarabunPSK"/>
          <w:b/>
          <w:bCs/>
          <w:sz w:val="28"/>
          <w:szCs w:val="28"/>
        </w:rPr>
      </w:pPr>
      <w:r w:rsidRPr="00EF3172">
        <w:rPr>
          <w:rFonts w:ascii="TH SarabunPSK" w:hAnsi="TH SarabunPSK" w:cs="TH SarabunPSK"/>
          <w:b/>
          <w:bCs/>
          <w:sz w:val="28"/>
          <w:szCs w:val="28"/>
          <w:cs/>
        </w:rPr>
        <w:tab/>
        <w:t>กลไกเชิงเทคโนโลยีดิจิทัล</w:t>
      </w:r>
    </w:p>
    <w:p w14:paraId="15FAC345" w14:textId="77777777" w:rsidR="00B62CED" w:rsidRPr="00EF3172" w:rsidRDefault="00B62CED" w:rsidP="00B62CED">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cs/>
        </w:rPr>
        <w:tab/>
        <w:t>ในยุคธรรมา</w:t>
      </w:r>
      <w:proofErr w:type="spellStart"/>
      <w:r w:rsidRPr="00EF3172">
        <w:rPr>
          <w:rFonts w:ascii="TH SarabunPSK" w:hAnsi="TH SarabunPSK" w:cs="TH SarabunPSK"/>
          <w:sz w:val="28"/>
          <w:szCs w:val="28"/>
          <w:cs/>
        </w:rPr>
        <w:t>ภิ</w:t>
      </w:r>
      <w:proofErr w:type="spellEnd"/>
      <w:r w:rsidRPr="00EF3172">
        <w:rPr>
          <w:rFonts w:ascii="TH SarabunPSK" w:hAnsi="TH SarabunPSK" w:cs="TH SarabunPSK"/>
          <w:sz w:val="28"/>
          <w:szCs w:val="28"/>
          <w:cs/>
        </w:rPr>
        <w:t xml:space="preserve">บาลดิจิทัลตามแนวคิดของ </w:t>
      </w:r>
      <w:r w:rsidRPr="00EF3172">
        <w:rPr>
          <w:rFonts w:ascii="TH SarabunPSK" w:hAnsi="TH SarabunPSK" w:cs="TH SarabunPSK"/>
          <w:sz w:val="28"/>
          <w:szCs w:val="28"/>
        </w:rPr>
        <w:t xml:space="preserve">Dunleavy </w:t>
      </w:r>
      <w:r w:rsidRPr="00EF3172">
        <w:rPr>
          <w:rFonts w:ascii="TH SarabunPSK" w:hAnsi="TH SarabunPSK" w:cs="TH SarabunPSK"/>
          <w:sz w:val="28"/>
          <w:szCs w:val="28"/>
          <w:cs/>
        </w:rPr>
        <w:t xml:space="preserve">และคณะ (2006) เทคโนโลยีเป็นทั้งเครื่องมือและโครงสร้างพื้นฐานของความโปร่งใส กลไกเทคโนโลยีที่สำคัญสำหรับ อปท. ไทยประกอบด้วยห้าส่วนหลัก ส่วนแรกคือระบบ </w:t>
      </w:r>
      <w:r w:rsidRPr="00EF3172">
        <w:rPr>
          <w:rFonts w:ascii="TH SarabunPSK" w:hAnsi="TH SarabunPSK" w:cs="TH SarabunPSK"/>
          <w:sz w:val="28"/>
          <w:szCs w:val="28"/>
        </w:rPr>
        <w:t xml:space="preserve">ITA Online </w:t>
      </w:r>
      <w:r w:rsidRPr="00EF3172">
        <w:rPr>
          <w:rFonts w:ascii="TH SarabunPSK" w:hAnsi="TH SarabunPSK" w:cs="TH SarabunPSK"/>
          <w:sz w:val="28"/>
          <w:szCs w:val="28"/>
          <w:cs/>
        </w:rPr>
        <w:t>ของสำนักงาน ป.ป.ช. ซึ่งสร้างมาตรฐานการประเมินและเปรียบเทียบระดับความโปร่งใสระหว่าง อปท. ทั่วประเทศ ส่วนที่สองคือระบบข้อมูลเปิด (</w:t>
      </w:r>
      <w:r w:rsidRPr="00EF3172">
        <w:rPr>
          <w:rFonts w:ascii="TH SarabunPSK" w:hAnsi="TH SarabunPSK" w:cs="TH SarabunPSK"/>
          <w:sz w:val="28"/>
          <w:szCs w:val="28"/>
        </w:rPr>
        <w:t xml:space="preserve">Open Data Portal) </w:t>
      </w:r>
      <w:r w:rsidRPr="00EF3172">
        <w:rPr>
          <w:rFonts w:ascii="TH SarabunPSK" w:hAnsi="TH SarabunPSK" w:cs="TH SarabunPSK"/>
          <w:sz w:val="28"/>
          <w:szCs w:val="28"/>
          <w:cs/>
        </w:rPr>
        <w:t xml:space="preserve">ที่เชื่อมโยงกับแพลตฟอร์มกลางของรัฐบาล ทำให้ประชาชนสามารถเข้าถึงข้อมูลงบประมาณ การจัดซื้อจัดจ้าง และผลการดำเนินงานได้แบบเรียลไทม์ ส่วนที่สามคือระบบ </w:t>
      </w:r>
      <w:r w:rsidRPr="00EF3172">
        <w:rPr>
          <w:rFonts w:ascii="TH SarabunPSK" w:hAnsi="TH SarabunPSK" w:cs="TH SarabunPSK"/>
          <w:sz w:val="28"/>
          <w:szCs w:val="28"/>
        </w:rPr>
        <w:t xml:space="preserve">e-Procurement </w:t>
      </w:r>
      <w:r w:rsidRPr="00EF3172">
        <w:rPr>
          <w:rFonts w:ascii="TH SarabunPSK" w:hAnsi="TH SarabunPSK" w:cs="TH SarabunPSK"/>
          <w:sz w:val="28"/>
          <w:szCs w:val="28"/>
          <w:cs/>
        </w:rPr>
        <w:t xml:space="preserve">ที่ทำให้กระบวนการจัดซื้อจัดจ้างโปร่งใสและตรวจสอบได้ในทุกขั้นตอน ส่วนที่สี่คือการประยุกต์ใช้เทคโนโลยี </w:t>
      </w:r>
      <w:r w:rsidRPr="00EF3172">
        <w:rPr>
          <w:rFonts w:ascii="TH SarabunPSK" w:hAnsi="TH SarabunPSK" w:cs="TH SarabunPSK"/>
          <w:sz w:val="28"/>
          <w:szCs w:val="28"/>
        </w:rPr>
        <w:t xml:space="preserve">Blockchain </w:t>
      </w:r>
      <w:r w:rsidRPr="00EF3172">
        <w:rPr>
          <w:rFonts w:ascii="TH SarabunPSK" w:hAnsi="TH SarabunPSK" w:cs="TH SarabunPSK"/>
          <w:sz w:val="28"/>
          <w:szCs w:val="28"/>
          <w:cs/>
        </w:rPr>
        <w:t>สำหรับบันทึกธุรกรรมทางการเงินแบบไม่สามารถแก้ไขได้ย้อนหลัง ซึ่งลดความเสี่ยงการปลอมแปลงข้อมูลได้อย่างมีประสิทธิภาพ และ</w:t>
      </w:r>
      <w:r w:rsidRPr="00EF3172">
        <w:rPr>
          <w:rFonts w:ascii="TH SarabunPSK" w:hAnsi="TH SarabunPSK" w:cs="TH SarabunPSK"/>
          <w:sz w:val="28"/>
          <w:szCs w:val="28"/>
          <w:cs/>
        </w:rPr>
        <w:lastRenderedPageBreak/>
        <w:t xml:space="preserve">ส่วนที่ห้าคือระบบ </w:t>
      </w:r>
      <w:r w:rsidRPr="00EF3172">
        <w:rPr>
          <w:rFonts w:ascii="TH SarabunPSK" w:hAnsi="TH SarabunPSK" w:cs="TH SarabunPSK"/>
          <w:sz w:val="28"/>
          <w:szCs w:val="28"/>
        </w:rPr>
        <w:t xml:space="preserve">Big Data Analytics </w:t>
      </w:r>
      <w:r w:rsidRPr="00EF3172">
        <w:rPr>
          <w:rFonts w:ascii="TH SarabunPSK" w:hAnsi="TH SarabunPSK" w:cs="TH SarabunPSK"/>
          <w:sz w:val="28"/>
          <w:szCs w:val="28"/>
          <w:cs/>
        </w:rPr>
        <w:t>ที่ช่วยให้หน่วยงานตรวจสอบสามารถระบุรูปแบบความผิดปกติในการใช้จ่ายงบประมาณได้โดยอัตโนมัติ สอดคล้องกับเป้าหมายของพระราชบัญญัติการปฏิบัติราชการทางอิเล็กทรอนิกส์ พ.ศ. 2565 ในการขับเคลื่อนให้หน่วยงานรัฐทุกระดับสามารถให้บริการและเปิดเผยข้อมูลผ่านช่องทางอิเล็กทรอนิกส์ได้อย่างสมบูรณ์</w:t>
      </w:r>
    </w:p>
    <w:p w14:paraId="5021E2BE" w14:textId="77777777" w:rsidR="00B62CED" w:rsidRPr="00EF3172" w:rsidRDefault="00B62CED" w:rsidP="00B62CED">
      <w:pPr>
        <w:tabs>
          <w:tab w:val="left" w:pos="720"/>
          <w:tab w:val="left" w:pos="1009"/>
        </w:tabs>
        <w:jc w:val="thaiDistribute"/>
        <w:rPr>
          <w:rFonts w:ascii="TH SarabunPSK" w:hAnsi="TH SarabunPSK" w:cs="TH SarabunPSK"/>
          <w:b/>
          <w:bCs/>
          <w:sz w:val="28"/>
          <w:szCs w:val="28"/>
        </w:rPr>
      </w:pPr>
      <w:r w:rsidRPr="00EF3172">
        <w:rPr>
          <w:rFonts w:ascii="TH SarabunPSK" w:hAnsi="TH SarabunPSK" w:cs="TH SarabunPSK"/>
          <w:b/>
          <w:bCs/>
          <w:sz w:val="28"/>
          <w:szCs w:val="28"/>
          <w:cs/>
        </w:rPr>
        <w:tab/>
        <w:t>กลไกเชิงสังคมและการมีส่วนร่วม</w:t>
      </w:r>
    </w:p>
    <w:p w14:paraId="3F046119" w14:textId="77777777" w:rsidR="00B62CED" w:rsidRPr="00EF3172" w:rsidRDefault="00B62CED" w:rsidP="00B62CED">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cs/>
        </w:rPr>
        <w:tab/>
      </w:r>
      <w:r w:rsidRPr="00EF3172">
        <w:rPr>
          <w:rFonts w:ascii="TH SarabunPSK" w:hAnsi="TH SarabunPSK" w:cs="TH SarabunPSK"/>
          <w:sz w:val="28"/>
          <w:szCs w:val="28"/>
        </w:rPr>
        <w:t xml:space="preserve">Ansell </w:t>
      </w:r>
      <w:r w:rsidRPr="00EF3172">
        <w:rPr>
          <w:rFonts w:ascii="TH SarabunPSK" w:hAnsi="TH SarabunPSK" w:cs="TH SarabunPSK"/>
          <w:sz w:val="28"/>
          <w:szCs w:val="28"/>
          <w:cs/>
        </w:rPr>
        <w:t xml:space="preserve">และ </w:t>
      </w:r>
      <w:r w:rsidRPr="00EF3172">
        <w:rPr>
          <w:rFonts w:ascii="TH SarabunPSK" w:hAnsi="TH SarabunPSK" w:cs="TH SarabunPSK"/>
          <w:sz w:val="28"/>
          <w:szCs w:val="28"/>
        </w:rPr>
        <w:t>Gash (</w:t>
      </w:r>
      <w:r w:rsidRPr="00EF3172">
        <w:rPr>
          <w:rFonts w:ascii="TH SarabunPSK" w:hAnsi="TH SarabunPSK" w:cs="TH SarabunPSK"/>
          <w:sz w:val="28"/>
          <w:szCs w:val="28"/>
          <w:cs/>
        </w:rPr>
        <w:t>2008) ย้ำว่าธรรมา</w:t>
      </w:r>
      <w:proofErr w:type="spellStart"/>
      <w:r w:rsidRPr="00EF3172">
        <w:rPr>
          <w:rFonts w:ascii="TH SarabunPSK" w:hAnsi="TH SarabunPSK" w:cs="TH SarabunPSK"/>
          <w:sz w:val="28"/>
          <w:szCs w:val="28"/>
          <w:cs/>
        </w:rPr>
        <w:t>ภิ</w:t>
      </w:r>
      <w:proofErr w:type="spellEnd"/>
      <w:r w:rsidRPr="00EF3172">
        <w:rPr>
          <w:rFonts w:ascii="TH SarabunPSK" w:hAnsi="TH SarabunPSK" w:cs="TH SarabunPSK"/>
          <w:sz w:val="28"/>
          <w:szCs w:val="28"/>
          <w:cs/>
        </w:rPr>
        <w:t>บาลแบบร่วมมือต้องอาศัยการมีส่วนร่วมอย่างแท้จริง (</w:t>
      </w:r>
      <w:r w:rsidRPr="00EF3172">
        <w:rPr>
          <w:rFonts w:ascii="TH SarabunPSK" w:hAnsi="TH SarabunPSK" w:cs="TH SarabunPSK"/>
          <w:sz w:val="28"/>
          <w:szCs w:val="28"/>
        </w:rPr>
        <w:t xml:space="preserve">Genuine Participation) </w:t>
      </w:r>
      <w:r w:rsidRPr="00EF3172">
        <w:rPr>
          <w:rFonts w:ascii="TH SarabunPSK" w:hAnsi="TH SarabunPSK" w:cs="TH SarabunPSK"/>
          <w:sz w:val="28"/>
          <w:szCs w:val="28"/>
          <w:cs/>
        </w:rPr>
        <w:t>ไม่ใช่เพียงการให้ข้อมูลแบบทางเดียว กลไกเชิงสังคมที่มีประสิทธิผลสำหรับ อปท. ประกอบด้วย การจัดตั้งสภาพลเมืองท้องถิ่น (</w:t>
      </w:r>
      <w:r w:rsidRPr="00EF3172">
        <w:rPr>
          <w:rFonts w:ascii="TH SarabunPSK" w:hAnsi="TH SarabunPSK" w:cs="TH SarabunPSK"/>
          <w:sz w:val="28"/>
          <w:szCs w:val="28"/>
        </w:rPr>
        <w:t xml:space="preserve">Local Citizens' Assembly) </w:t>
      </w:r>
      <w:r w:rsidRPr="00EF3172">
        <w:rPr>
          <w:rFonts w:ascii="TH SarabunPSK" w:hAnsi="TH SarabunPSK" w:cs="TH SarabunPSK"/>
          <w:sz w:val="28"/>
          <w:szCs w:val="28"/>
          <w:cs/>
        </w:rPr>
        <w:t>ที่มีอำนาจเสนอวาระในสภา อปท. ได้ การพัฒนาแพลตฟอร์มการมีส่วนร่วมออนไลน์ที่ช่วยให้ประชาชนในทุกกลุ่มสามารถเข้าถึงข้อมูลและแสดงความเห็นได้โดยไม่มีข้อจำกัดด้านเวลาและสถานที่ การสนับสนุนองค์กรภาคประชาสังคมและสื่อมวลชนท้องถิ่นให้ทำหน้าที่เป็น "หมาเฝ้าบ้านสาธารณะ" (</w:t>
      </w:r>
      <w:r w:rsidRPr="00EF3172">
        <w:rPr>
          <w:rFonts w:ascii="TH SarabunPSK" w:hAnsi="TH SarabunPSK" w:cs="TH SarabunPSK"/>
          <w:sz w:val="28"/>
          <w:szCs w:val="28"/>
        </w:rPr>
        <w:t xml:space="preserve">Civic Watchdog) </w:t>
      </w:r>
      <w:r w:rsidRPr="00EF3172">
        <w:rPr>
          <w:rFonts w:ascii="TH SarabunPSK" w:hAnsi="TH SarabunPSK" w:cs="TH SarabunPSK"/>
          <w:sz w:val="28"/>
          <w:szCs w:val="28"/>
          <w:cs/>
        </w:rPr>
        <w:t>ในการติดตามและเปิดโปงความไม่โปร่งใส รวมถึงการสร้างเครือข่ายความโปร่งใส (</w:t>
      </w:r>
      <w:r w:rsidRPr="00EF3172">
        <w:rPr>
          <w:rFonts w:ascii="TH SarabunPSK" w:hAnsi="TH SarabunPSK" w:cs="TH SarabunPSK"/>
          <w:sz w:val="28"/>
          <w:szCs w:val="28"/>
        </w:rPr>
        <w:t xml:space="preserve">Transparency Network) </w:t>
      </w:r>
      <w:r w:rsidRPr="00EF3172">
        <w:rPr>
          <w:rFonts w:ascii="TH SarabunPSK" w:hAnsi="TH SarabunPSK" w:cs="TH SarabunPSK"/>
          <w:sz w:val="28"/>
          <w:szCs w:val="28"/>
          <w:cs/>
        </w:rPr>
        <w:t xml:space="preserve">ระหว่าง อปท. มหาวิทยาลัยท้องถิ่น และองค์กรวิชาชีพเพื่อแลกเปลี่ยนแนวปฏิบัติที่ดี นอกจากนี้ การใช้สื่อสังคมออนไลน์อย่าง </w:t>
      </w:r>
      <w:r w:rsidRPr="00EF3172">
        <w:rPr>
          <w:rFonts w:ascii="TH SarabunPSK" w:hAnsi="TH SarabunPSK" w:cs="TH SarabunPSK"/>
          <w:sz w:val="28"/>
          <w:szCs w:val="28"/>
        </w:rPr>
        <w:t xml:space="preserve">Facebook, Line Official Account </w:t>
      </w:r>
      <w:r w:rsidRPr="00EF3172">
        <w:rPr>
          <w:rFonts w:ascii="TH SarabunPSK" w:hAnsi="TH SarabunPSK" w:cs="TH SarabunPSK"/>
          <w:sz w:val="28"/>
          <w:szCs w:val="28"/>
          <w:cs/>
        </w:rPr>
        <w:t>และเว็บไซต์ของ อปท. เพื่อเผยแพร่ข้อมูลการใช้จ่ายงบประมาณในรูปแบบที่เข้าใจง่ายก็เป็นกลไกเชิงสังคมที่มีต้นทุนต่ำแต่เข้าถึงประชาชนได้กว้างขวาง</w:t>
      </w:r>
    </w:p>
    <w:p w14:paraId="260DE043" w14:textId="77777777" w:rsidR="00B62CED" w:rsidRPr="00EF3172" w:rsidRDefault="00B62CED" w:rsidP="00B62CED">
      <w:pPr>
        <w:tabs>
          <w:tab w:val="left" w:pos="720"/>
          <w:tab w:val="left" w:pos="1009"/>
        </w:tabs>
        <w:jc w:val="thaiDistribute"/>
        <w:rPr>
          <w:rFonts w:ascii="TH SarabunPSK" w:hAnsi="TH SarabunPSK" w:cs="TH SarabunPSK"/>
          <w:b/>
          <w:bCs/>
          <w:sz w:val="28"/>
          <w:szCs w:val="28"/>
        </w:rPr>
      </w:pPr>
      <w:r w:rsidRPr="00EF3172">
        <w:rPr>
          <w:rFonts w:ascii="TH SarabunPSK" w:hAnsi="TH SarabunPSK" w:cs="TH SarabunPSK"/>
          <w:b/>
          <w:bCs/>
          <w:sz w:val="28"/>
          <w:szCs w:val="28"/>
          <w:cs/>
        </w:rPr>
        <w:tab/>
        <w:t>กลไกเชิงคุณธรรมและจริยธรรม</w:t>
      </w:r>
    </w:p>
    <w:p w14:paraId="1360701E" w14:textId="7D613E8E" w:rsidR="00867D6B" w:rsidRPr="00EF3172" w:rsidRDefault="00B62CED" w:rsidP="00B62CED">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cs/>
        </w:rPr>
        <w:tab/>
      </w:r>
      <w:r w:rsidRPr="00EF3172">
        <w:rPr>
          <w:rFonts w:ascii="TH SarabunPSK" w:hAnsi="TH SarabunPSK" w:cs="TH SarabunPSK"/>
          <w:sz w:val="28"/>
          <w:szCs w:val="28"/>
        </w:rPr>
        <w:t xml:space="preserve">Perry </w:t>
      </w:r>
      <w:r w:rsidRPr="00EF3172">
        <w:rPr>
          <w:rFonts w:ascii="TH SarabunPSK" w:hAnsi="TH SarabunPSK" w:cs="TH SarabunPSK"/>
          <w:sz w:val="28"/>
          <w:szCs w:val="28"/>
          <w:cs/>
        </w:rPr>
        <w:t xml:space="preserve">และ </w:t>
      </w:r>
      <w:r w:rsidRPr="00EF3172">
        <w:rPr>
          <w:rFonts w:ascii="TH SarabunPSK" w:hAnsi="TH SarabunPSK" w:cs="TH SarabunPSK"/>
          <w:sz w:val="28"/>
          <w:szCs w:val="28"/>
        </w:rPr>
        <w:t>Wise (</w:t>
      </w:r>
      <w:r w:rsidRPr="00EF3172">
        <w:rPr>
          <w:rFonts w:ascii="TH SarabunPSK" w:hAnsi="TH SarabunPSK" w:cs="TH SarabunPSK"/>
          <w:sz w:val="28"/>
          <w:szCs w:val="28"/>
          <w:cs/>
        </w:rPr>
        <w:t>1990) เสนอว่าความโปร่งใสที่ยั่งยืนต้องมีรากฐานจากแรงจูงใจภายในของบุคลากร มิใช่เพียงการบังคับตามกฎหมาย กลไกเชิงคุณธรรมจึงหมายถึงการสร้างวัฒนธรรมองค์กรที่ยึดมั่นในจริยธรรมสาธารณะ ซึ่งดำเนินการได้ผ่านหลายวิธีการ ได้แก่ การพัฒนาหลักสูตรและโปรแกรมฝึกอบรมด้านจริยธรรมสาธารณะสำหรับบุคลากร อปท. ทุกระดับ การกำหนดจรรยาบรรณของเจ้าหน้าที่ท้องถิ่นที่ชัดเจนและมีกลไกบังคับใช้ที่น่าเชื่อถือ การสร้างระบบผิวนกหวีด (</w:t>
      </w:r>
      <w:r w:rsidRPr="00EF3172">
        <w:rPr>
          <w:rFonts w:ascii="TH SarabunPSK" w:hAnsi="TH SarabunPSK" w:cs="TH SarabunPSK"/>
          <w:sz w:val="28"/>
          <w:szCs w:val="28"/>
        </w:rPr>
        <w:t xml:space="preserve">Whistleblowing System) </w:t>
      </w:r>
      <w:r w:rsidRPr="00EF3172">
        <w:rPr>
          <w:rFonts w:ascii="TH SarabunPSK" w:hAnsi="TH SarabunPSK" w:cs="TH SarabunPSK"/>
          <w:sz w:val="28"/>
          <w:szCs w:val="28"/>
          <w:cs/>
        </w:rPr>
        <w:t>ที่ให้ความคุ้มครองเจ้าหน้าที่ที่รายงานความผิดปกติได้อย่างปลอดภัย การสร้างแรงจูงใจเชิงบวกสำหรับหน่วยงานและบุคลากรที่แสดงพฤติกรรมโปร่งใส เช่น รางวัลธรรมา</w:t>
      </w:r>
      <w:proofErr w:type="spellStart"/>
      <w:r w:rsidRPr="00EF3172">
        <w:rPr>
          <w:rFonts w:ascii="TH SarabunPSK" w:hAnsi="TH SarabunPSK" w:cs="TH SarabunPSK"/>
          <w:sz w:val="28"/>
          <w:szCs w:val="28"/>
          <w:cs/>
        </w:rPr>
        <w:t>ภิ</w:t>
      </w:r>
      <w:proofErr w:type="spellEnd"/>
      <w:r w:rsidRPr="00EF3172">
        <w:rPr>
          <w:rFonts w:ascii="TH SarabunPSK" w:hAnsi="TH SarabunPSK" w:cs="TH SarabunPSK"/>
          <w:sz w:val="28"/>
          <w:szCs w:val="28"/>
          <w:cs/>
        </w:rPr>
        <w:t>บาลท้องถิ่นประจำปี และการบรรจุเกณฑ์ความโปร่งใสเป็นองค์ประกอบสำคัญของการประเมินผลการปฏิบัติงานประจำปีของบุคลากรทุกตำแหน่ง</w:t>
      </w:r>
      <w:r w:rsidR="00867D6B" w:rsidRPr="00EF3172">
        <w:rPr>
          <w:rFonts w:ascii="TH SarabunPSK" w:hAnsi="TH SarabunPSK" w:cs="TH SarabunPSK"/>
          <w:sz w:val="28"/>
          <w:szCs w:val="28"/>
          <w:cs/>
        </w:rPr>
        <w:t xml:space="preserve"> </w:t>
      </w:r>
    </w:p>
    <w:p w14:paraId="75B9E957" w14:textId="77777777" w:rsidR="00867D6B" w:rsidRPr="00EF3172" w:rsidRDefault="00867D6B" w:rsidP="00867D6B">
      <w:pPr>
        <w:tabs>
          <w:tab w:val="left" w:pos="720"/>
          <w:tab w:val="left" w:pos="1009"/>
        </w:tabs>
        <w:jc w:val="thaiDistribute"/>
        <w:rPr>
          <w:rFonts w:ascii="TH SarabunPSK" w:hAnsi="TH SarabunPSK" w:cs="TH SarabunPSK"/>
          <w:sz w:val="28"/>
          <w:szCs w:val="28"/>
        </w:rPr>
      </w:pPr>
    </w:p>
    <w:p w14:paraId="6801BFC4" w14:textId="3F35371D" w:rsidR="00F25DAF" w:rsidRPr="00EF3172" w:rsidRDefault="00B62CED" w:rsidP="00F25DAF">
      <w:pPr>
        <w:tabs>
          <w:tab w:val="left" w:pos="720"/>
          <w:tab w:val="left" w:pos="1009"/>
        </w:tabs>
        <w:jc w:val="thaiDistribute"/>
        <w:rPr>
          <w:rFonts w:ascii="TH SarabunPSK" w:hAnsi="TH SarabunPSK" w:cs="TH SarabunPSK"/>
          <w:b/>
          <w:bCs/>
          <w:sz w:val="28"/>
          <w:szCs w:val="28"/>
        </w:rPr>
      </w:pPr>
      <w:r w:rsidRPr="00EF3172">
        <w:rPr>
          <w:rFonts w:ascii="TH SarabunPSK" w:hAnsi="TH SarabunPSK" w:cs="TH SarabunPSK"/>
          <w:b/>
          <w:bCs/>
          <w:sz w:val="28"/>
          <w:szCs w:val="28"/>
          <w:cs/>
        </w:rPr>
        <w:t>แนวทางการพัฒนาความโปร่งใสขององค์กรปกครองส่วนท้องถิ่นในประเทศไทย</w:t>
      </w:r>
    </w:p>
    <w:p w14:paraId="56FC2E22" w14:textId="77777777" w:rsidR="00B62CED" w:rsidRPr="00EF3172" w:rsidRDefault="00F25DAF" w:rsidP="00B62CED">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rPr>
        <w:tab/>
      </w:r>
      <w:r w:rsidR="00B62CED" w:rsidRPr="00EF3172">
        <w:rPr>
          <w:rFonts w:ascii="TH SarabunPSK" w:hAnsi="TH SarabunPSK" w:cs="TH SarabunPSK"/>
          <w:sz w:val="28"/>
          <w:szCs w:val="28"/>
          <w:cs/>
        </w:rPr>
        <w:t>การพัฒนาความโปร่งใสขององค์กรปกครองส่วนท้องถิ่น ไทยควรมุ่งไปในทิศทาง “ธรรมา</w:t>
      </w:r>
      <w:proofErr w:type="spellStart"/>
      <w:r w:rsidR="00B62CED" w:rsidRPr="00EF3172">
        <w:rPr>
          <w:rFonts w:ascii="TH SarabunPSK" w:hAnsi="TH SarabunPSK" w:cs="TH SarabunPSK"/>
          <w:sz w:val="28"/>
          <w:szCs w:val="28"/>
          <w:cs/>
        </w:rPr>
        <w:t>ภิ</w:t>
      </w:r>
      <w:proofErr w:type="spellEnd"/>
      <w:r w:rsidR="00B62CED" w:rsidRPr="00EF3172">
        <w:rPr>
          <w:rFonts w:ascii="TH SarabunPSK" w:hAnsi="TH SarabunPSK" w:cs="TH SarabunPSK"/>
          <w:sz w:val="28"/>
          <w:szCs w:val="28"/>
          <w:cs/>
        </w:rPr>
        <w:t>บาลเชิงเปิด” (</w:t>
      </w:r>
      <w:r w:rsidR="00B62CED" w:rsidRPr="00EF3172">
        <w:rPr>
          <w:rFonts w:ascii="TH SarabunPSK" w:hAnsi="TH SarabunPSK" w:cs="TH SarabunPSK"/>
          <w:sz w:val="28"/>
          <w:szCs w:val="28"/>
        </w:rPr>
        <w:t xml:space="preserve">Open Governance) </w:t>
      </w:r>
      <w:r w:rsidR="00B62CED" w:rsidRPr="00EF3172">
        <w:rPr>
          <w:rFonts w:ascii="TH SarabunPSK" w:hAnsi="TH SarabunPSK" w:cs="TH SarabunPSK"/>
          <w:sz w:val="28"/>
          <w:szCs w:val="28"/>
          <w:cs/>
        </w:rPr>
        <w:t>ที่บูรณาการเทคโนโลยี การมีส่วนร่วม และวัฒนธรรมองค์กร ดังนี้</w:t>
      </w:r>
    </w:p>
    <w:p w14:paraId="2382C3B1" w14:textId="2C71BDB8" w:rsidR="00B62CED" w:rsidRPr="00EF3172" w:rsidRDefault="00B62CED" w:rsidP="00B62CED">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cs/>
        </w:rPr>
        <w:tab/>
        <w:t>1. การสร้างวัฒนธรรมองค์กรแห่งความโปร่งใส (</w:t>
      </w:r>
      <w:r w:rsidRPr="00EF3172">
        <w:rPr>
          <w:rFonts w:ascii="TH SarabunPSK" w:hAnsi="TH SarabunPSK" w:cs="TH SarabunPSK"/>
          <w:sz w:val="28"/>
          <w:szCs w:val="28"/>
        </w:rPr>
        <w:t xml:space="preserve">Transparency Culture): </w:t>
      </w:r>
      <w:r w:rsidRPr="00EF3172">
        <w:rPr>
          <w:rFonts w:ascii="TH SarabunPSK" w:hAnsi="TH SarabunPSK" w:cs="TH SarabunPSK"/>
          <w:sz w:val="28"/>
          <w:szCs w:val="28"/>
          <w:cs/>
        </w:rPr>
        <w:t>ปลูกฝังให้ผู้บริหารและเจ้าหน้าที่เห็นว่าความโปร่งใสคือคุณค่าหลักของการบริหาร ควบคู่กับการพัฒนาความรู้ด้านจริยธรรมและกฎหมายต่อต้านการทุจริต</w:t>
      </w:r>
    </w:p>
    <w:p w14:paraId="6A9A2202" w14:textId="2287FF35" w:rsidR="00B62CED" w:rsidRPr="00EF3172" w:rsidRDefault="00B62CED" w:rsidP="00B62CED">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cs/>
        </w:rPr>
        <w:tab/>
        <w:t>2. การพัฒนาเทคโนโลยีดิจิทัลเพื่อการตรวจสอบ (</w:t>
      </w:r>
      <w:r w:rsidRPr="00EF3172">
        <w:rPr>
          <w:rFonts w:ascii="TH SarabunPSK" w:hAnsi="TH SarabunPSK" w:cs="TH SarabunPSK"/>
          <w:sz w:val="28"/>
          <w:szCs w:val="28"/>
        </w:rPr>
        <w:t xml:space="preserve">Digital Transparency): </w:t>
      </w:r>
      <w:r w:rsidRPr="00EF3172">
        <w:rPr>
          <w:rFonts w:ascii="TH SarabunPSK" w:hAnsi="TH SarabunPSK" w:cs="TH SarabunPSK"/>
          <w:sz w:val="28"/>
          <w:szCs w:val="28"/>
          <w:cs/>
        </w:rPr>
        <w:t xml:space="preserve">ใช้ระบบ </w:t>
      </w:r>
      <w:r w:rsidRPr="00EF3172">
        <w:rPr>
          <w:rFonts w:ascii="TH SarabunPSK" w:hAnsi="TH SarabunPSK" w:cs="TH SarabunPSK"/>
          <w:sz w:val="28"/>
          <w:szCs w:val="28"/>
        </w:rPr>
        <w:t xml:space="preserve">e-Government </w:t>
      </w:r>
      <w:r w:rsidRPr="00EF3172">
        <w:rPr>
          <w:rFonts w:ascii="TH SarabunPSK" w:hAnsi="TH SarabunPSK" w:cs="TH SarabunPSK"/>
          <w:sz w:val="28"/>
          <w:szCs w:val="28"/>
          <w:cs/>
        </w:rPr>
        <w:t xml:space="preserve">หรือ </w:t>
      </w:r>
      <w:r w:rsidRPr="00EF3172">
        <w:rPr>
          <w:rFonts w:ascii="TH SarabunPSK" w:hAnsi="TH SarabunPSK" w:cs="TH SarabunPSK"/>
          <w:sz w:val="28"/>
          <w:szCs w:val="28"/>
        </w:rPr>
        <w:t xml:space="preserve">Blockchain </w:t>
      </w:r>
      <w:r w:rsidRPr="00EF3172">
        <w:rPr>
          <w:rFonts w:ascii="TH SarabunPSK" w:hAnsi="TH SarabunPSK" w:cs="TH SarabunPSK"/>
          <w:sz w:val="28"/>
          <w:szCs w:val="28"/>
          <w:cs/>
        </w:rPr>
        <w:t>เพื่อบันทึกธุรกรรมทางการเงินและงบประมาณแบบตรวจสอบย้อนกลับได้</w:t>
      </w:r>
    </w:p>
    <w:p w14:paraId="36179639" w14:textId="5656530B" w:rsidR="00B62CED" w:rsidRPr="00EF3172" w:rsidRDefault="00B62CED" w:rsidP="00B62CED">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cs/>
        </w:rPr>
        <w:tab/>
        <w:t>3. การเพิ่มบทบาทภาคประชาชน (</w:t>
      </w:r>
      <w:r w:rsidRPr="00EF3172">
        <w:rPr>
          <w:rFonts w:ascii="TH SarabunPSK" w:hAnsi="TH SarabunPSK" w:cs="TH SarabunPSK"/>
          <w:sz w:val="28"/>
          <w:szCs w:val="28"/>
        </w:rPr>
        <w:t xml:space="preserve">Participatory Transparency): </w:t>
      </w:r>
      <w:r w:rsidRPr="00EF3172">
        <w:rPr>
          <w:rFonts w:ascii="TH SarabunPSK" w:hAnsi="TH SarabunPSK" w:cs="TH SarabunPSK"/>
          <w:sz w:val="28"/>
          <w:szCs w:val="28"/>
          <w:cs/>
        </w:rPr>
        <w:t>เปิดพื้นที่ให้ชุมชนและองค์กรภาคประชาชนมีส่วนร่วมในทุกขั้นตอน ตั้งแต่วางแผน ไปจนถึงการประเมินผลโครงการท้องถิ่น</w:t>
      </w:r>
    </w:p>
    <w:p w14:paraId="41EAC6F9" w14:textId="48BCAF14" w:rsidR="00B62CED" w:rsidRPr="00EF3172" w:rsidRDefault="00B62CED" w:rsidP="00B62CED">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cs/>
        </w:rPr>
        <w:tab/>
        <w:t>4. การประเมินผลและการเรียนรู้ร่วมกัน (</w:t>
      </w:r>
      <w:r w:rsidRPr="00EF3172">
        <w:rPr>
          <w:rFonts w:ascii="TH SarabunPSK" w:hAnsi="TH SarabunPSK" w:cs="TH SarabunPSK"/>
          <w:sz w:val="28"/>
          <w:szCs w:val="28"/>
        </w:rPr>
        <w:t xml:space="preserve">Reflective Governance): </w:t>
      </w:r>
      <w:r w:rsidRPr="00EF3172">
        <w:rPr>
          <w:rFonts w:ascii="TH SarabunPSK" w:hAnsi="TH SarabunPSK" w:cs="TH SarabunPSK"/>
          <w:sz w:val="28"/>
          <w:szCs w:val="28"/>
          <w:cs/>
        </w:rPr>
        <w:t>จัดทำรายงานความโปร่งใสประจำปีขององค์กรปกครองส่วนท้องถิ่น และใช้เป็นเครื่องมือในการพัฒนาต่อเนื่อง</w:t>
      </w:r>
    </w:p>
    <w:p w14:paraId="66E0161F" w14:textId="09956331" w:rsidR="00B62CED" w:rsidRPr="00EF3172" w:rsidRDefault="00B62CED" w:rsidP="00B62CED">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cs/>
        </w:rPr>
        <w:tab/>
        <w:t>5. การบูรณาการกับภาคการศึกษาและสื่อมวลชน: ส่งเสริมการสร้าง “เครือข่ายความโปร่งใส” ระหว่างมหาวิทยาลัยท้องถิ่น หน่วยงานรัฐ และสื่อ เพื่อเผยแพร่ความรู้และตรวจสอบการทำงานร่วมกัน</w:t>
      </w:r>
    </w:p>
    <w:p w14:paraId="2B7AF504" w14:textId="3DBD9108" w:rsidR="00F25DAF" w:rsidRPr="00EF3172" w:rsidRDefault="00B62CED" w:rsidP="00B62CED">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cs/>
        </w:rPr>
        <w:lastRenderedPageBreak/>
        <w:tab/>
        <w:t>กล่าวโดยสรุป การพัฒนาความโปร่งใสขององค์กรปกครองส่วนท้องถิ่น ไทยไม่ใช่เพียงการปรับปรุงระเบียบหรือเทคโนโลยีเท่านั้น แต่ต้องเป็นการเปลี่ยนแปลงเชิงระบบ (</w:t>
      </w:r>
      <w:r w:rsidRPr="00EF3172">
        <w:rPr>
          <w:rFonts w:ascii="TH SarabunPSK" w:hAnsi="TH SarabunPSK" w:cs="TH SarabunPSK"/>
          <w:sz w:val="28"/>
          <w:szCs w:val="28"/>
        </w:rPr>
        <w:t xml:space="preserve">Systemic Change) </w:t>
      </w:r>
      <w:r w:rsidRPr="00EF3172">
        <w:rPr>
          <w:rFonts w:ascii="TH SarabunPSK" w:hAnsi="TH SarabunPSK" w:cs="TH SarabunPSK"/>
          <w:sz w:val="28"/>
          <w:szCs w:val="28"/>
          <w:cs/>
        </w:rPr>
        <w:t>ที่รวมถึงโครงสร้าง วัฒนธรรม และการมีส่วนร่วมของทุกภาคส่วน เพื่อให้เกิดการบริหารท้องถิ่นที่ตรวจสอบได้ มีความรับผิดชอบ และตอบสนองต่อประชาชนอย่างแท้จริง</w:t>
      </w:r>
    </w:p>
    <w:p w14:paraId="271656EC" w14:textId="77777777" w:rsidR="00F25DAF" w:rsidRPr="00EF3172" w:rsidRDefault="00F25DAF" w:rsidP="00F25DAF">
      <w:pPr>
        <w:tabs>
          <w:tab w:val="left" w:pos="720"/>
          <w:tab w:val="left" w:pos="1009"/>
        </w:tabs>
        <w:jc w:val="thaiDistribute"/>
        <w:rPr>
          <w:rFonts w:ascii="TH SarabunPSK" w:hAnsi="TH SarabunPSK" w:cs="TH SarabunPSK"/>
          <w:sz w:val="28"/>
          <w:szCs w:val="28"/>
        </w:rPr>
      </w:pPr>
    </w:p>
    <w:p w14:paraId="1F11659E" w14:textId="0037585E" w:rsidR="00F25DAF" w:rsidRPr="00EF3172" w:rsidRDefault="002756DB" w:rsidP="00F25DAF">
      <w:pPr>
        <w:tabs>
          <w:tab w:val="left" w:pos="720"/>
          <w:tab w:val="left" w:pos="1009"/>
        </w:tabs>
        <w:jc w:val="thaiDistribute"/>
        <w:rPr>
          <w:rFonts w:ascii="TH SarabunPSK" w:hAnsi="TH SarabunPSK" w:cs="TH SarabunPSK"/>
          <w:b/>
          <w:bCs/>
          <w:sz w:val="28"/>
          <w:szCs w:val="28"/>
        </w:rPr>
      </w:pPr>
      <w:r w:rsidRPr="00EF3172">
        <w:rPr>
          <w:rFonts w:ascii="TH SarabunPSK" w:hAnsi="TH SarabunPSK" w:cs="TH SarabunPSK"/>
          <w:b/>
          <w:bCs/>
          <w:sz w:val="28"/>
          <w:szCs w:val="28"/>
          <w:cs/>
        </w:rPr>
        <w:t>ความท้าทายและแนวทางการพัฒนาความโปร่งใส</w:t>
      </w:r>
    </w:p>
    <w:p w14:paraId="30954AA8" w14:textId="77777777" w:rsidR="002756DB" w:rsidRPr="00EF3172" w:rsidRDefault="00F25DAF" w:rsidP="002756DB">
      <w:pPr>
        <w:tabs>
          <w:tab w:val="left" w:pos="720"/>
          <w:tab w:val="left" w:pos="1009"/>
        </w:tabs>
        <w:jc w:val="thaiDistribute"/>
        <w:rPr>
          <w:rFonts w:ascii="TH SarabunPSK" w:hAnsi="TH SarabunPSK" w:cs="TH SarabunPSK"/>
          <w:b/>
          <w:bCs/>
          <w:sz w:val="28"/>
          <w:szCs w:val="28"/>
        </w:rPr>
      </w:pPr>
      <w:r w:rsidRPr="00EF3172">
        <w:rPr>
          <w:rFonts w:ascii="TH SarabunPSK" w:hAnsi="TH SarabunPSK" w:cs="TH SarabunPSK"/>
          <w:b/>
          <w:bCs/>
          <w:sz w:val="28"/>
          <w:szCs w:val="28"/>
        </w:rPr>
        <w:tab/>
      </w:r>
      <w:r w:rsidR="002756DB" w:rsidRPr="00EF3172">
        <w:rPr>
          <w:rFonts w:ascii="TH SarabunPSK" w:hAnsi="TH SarabunPSK" w:cs="TH SarabunPSK"/>
          <w:b/>
          <w:bCs/>
          <w:sz w:val="28"/>
          <w:szCs w:val="28"/>
          <w:cs/>
        </w:rPr>
        <w:t>ความท้าทายเชิงระบบ</w:t>
      </w:r>
    </w:p>
    <w:p w14:paraId="6A5DD2B0" w14:textId="77777777" w:rsidR="002756DB" w:rsidRPr="00EF3172" w:rsidRDefault="002756DB" w:rsidP="002756DB">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cs/>
        </w:rPr>
        <w:tab/>
        <w:t>การเสริมสร้างความโปร่งใสใน อปท. ไทยเผชิญกับความท้าทายเชิงระบบที่ซับซ้อนและเชื่อมโยงกัน ความท้าทายด้านแรกคือความขัดแย้งระหว่างระบบตรวจสอบกับโครงสร้างแรงจูงใจทางการเมือง ผู้บริหาร อปท. ที่ได้รับการเลือกตั้งมีแรงจูงใจตามวงจรการเลือกตั้งที่อาจขัดกับการบริหารแบบโปร่งใสในระยะยาว โดยเฉพาะในกรณีที่การเปิดเผยข้อมูลอาจส่งผลเสียต่อฐานเสียงทางการเมือง ความท้าทายด้านที่สองคือช่องว่างดิจิทัลระหว่างพื้นที่เมืองและชนบท อปท. ขนาดเล็กในพื้นที่ห่างไกลมักขาดโครงสร้างพื้นฐานดิจิทัลและบุคลากรที่มีทักษะเพียงพอในการพัฒนาและบำรุงรักษาระบบข้อมูลออนไลน์ ซึ่งนำไปสู่ความไม่เท่าเทียมในระดับความโปร่งใสระหว่าง อปท. ประเภทต่าง ๆ ความท้าทายด้านที่สามคือการต้านทานการเปลี่ยนแปลงเชิงวัฒนธรรม การเปลี่ยนวัฒนธรรมองค์กรจากรูปแบบปิดเป็นรูปแบบเปิดต้องใช้เวลาและการนำที่มุ่งมั่น เนื่องจากบุคลากรที่คุ้นชินกับระบบเดิมมักมองว่าความโปร่งใสเพิ่มภาระงานและความเสี่ยงส่วนตัว และความท้าทายสุดท้ายคือคุณภาพของการมีส่วนร่วมของประชาชน แม้ประชาชนบางส่วนจะมีความต้องการเข้าถึงข้อมูลและตรวจสอบการทำงานของ อปท. แต่ยังขาดความรู้ความเข้าใจเกี่ยวกับสิทธิการเข้าถึงข้อมูล กระบวนการตรวจสอบ และช่องทางการร้องเรียนที่มีประสิทธิภาพ</w:t>
      </w:r>
    </w:p>
    <w:p w14:paraId="2C68AAF7" w14:textId="77777777" w:rsidR="002756DB" w:rsidRPr="00EF3172" w:rsidRDefault="002756DB" w:rsidP="002756DB">
      <w:pPr>
        <w:tabs>
          <w:tab w:val="left" w:pos="720"/>
          <w:tab w:val="left" w:pos="1009"/>
        </w:tabs>
        <w:jc w:val="thaiDistribute"/>
        <w:rPr>
          <w:rFonts w:ascii="TH SarabunPSK" w:hAnsi="TH SarabunPSK" w:cs="TH SarabunPSK"/>
          <w:b/>
          <w:bCs/>
          <w:sz w:val="28"/>
          <w:szCs w:val="28"/>
        </w:rPr>
      </w:pPr>
      <w:r w:rsidRPr="00EF3172">
        <w:rPr>
          <w:rFonts w:ascii="TH SarabunPSK" w:hAnsi="TH SarabunPSK" w:cs="TH SarabunPSK"/>
          <w:b/>
          <w:bCs/>
          <w:sz w:val="28"/>
          <w:szCs w:val="28"/>
          <w:cs/>
        </w:rPr>
        <w:tab/>
        <w:t>แนวทางการพัฒนาเชิงบูรณาการ</w:t>
      </w:r>
    </w:p>
    <w:p w14:paraId="46739754" w14:textId="77777777" w:rsidR="002756DB" w:rsidRPr="00EF3172" w:rsidRDefault="002756DB" w:rsidP="002756DB">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cs/>
        </w:rPr>
        <w:tab/>
        <w:t>จากการวิเคราะห์ความท้าทายและกลไกที่กล่าวมา บทความนี้เสนอแนวทางการพัฒนาความโปร่งใสของ อปท. ในเชิงบูรณาการที่ครอบคลุมห้าแนวทางหลัก</w:t>
      </w:r>
    </w:p>
    <w:p w14:paraId="5B8143EF" w14:textId="54B6BB6F" w:rsidR="002756DB" w:rsidRPr="00EF3172" w:rsidRDefault="002756DB" w:rsidP="002756DB">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cs/>
        </w:rPr>
        <w:tab/>
        <w:t>แนวทางแรกคือการสร้างวัฒนธรรมองค์กรแห่งความโปร่งใส (</w:t>
      </w:r>
      <w:r w:rsidRPr="00EF3172">
        <w:rPr>
          <w:rFonts w:ascii="TH SarabunPSK" w:hAnsi="TH SarabunPSK" w:cs="TH SarabunPSK"/>
          <w:sz w:val="28"/>
          <w:szCs w:val="28"/>
        </w:rPr>
        <w:t xml:space="preserve">Transparency Culture Building) </w:t>
      </w:r>
      <w:r w:rsidRPr="00EF3172">
        <w:rPr>
          <w:rFonts w:ascii="TH SarabunPSK" w:hAnsi="TH SarabunPSK" w:cs="TH SarabunPSK"/>
          <w:sz w:val="28"/>
          <w:szCs w:val="28"/>
          <w:cs/>
        </w:rPr>
        <w:t>โดยกำหนดให้ความโปร่งใสเป็นคุณค่าหลัก (</w:t>
      </w:r>
      <w:r w:rsidRPr="00EF3172">
        <w:rPr>
          <w:rFonts w:ascii="TH SarabunPSK" w:hAnsi="TH SarabunPSK" w:cs="TH SarabunPSK"/>
          <w:sz w:val="28"/>
          <w:szCs w:val="28"/>
        </w:rPr>
        <w:t xml:space="preserve">Core Value) </w:t>
      </w:r>
      <w:r w:rsidRPr="00EF3172">
        <w:rPr>
          <w:rFonts w:ascii="TH SarabunPSK" w:hAnsi="TH SarabunPSK" w:cs="TH SarabunPSK"/>
          <w:sz w:val="28"/>
          <w:szCs w:val="28"/>
          <w:cs/>
        </w:rPr>
        <w:t xml:space="preserve">ขององค์กรที่ผู้บริหารระดับสูงต้องแสดงออกเป็นแบบอย่างอย่างสม่ำเสมอ </w:t>
      </w:r>
      <w:r w:rsidR="002C5DD5" w:rsidRPr="00EF3172">
        <w:rPr>
          <w:rFonts w:ascii="TH SarabunPSK" w:hAnsi="TH SarabunPSK" w:cs="TH SarabunPSK"/>
          <w:sz w:val="28"/>
          <w:szCs w:val="28"/>
        </w:rPr>
        <w:t xml:space="preserve">       </w:t>
      </w:r>
      <w:r w:rsidRPr="00EF3172">
        <w:rPr>
          <w:rFonts w:ascii="TH SarabunPSK" w:hAnsi="TH SarabunPSK" w:cs="TH SarabunPSK"/>
          <w:sz w:val="28"/>
          <w:szCs w:val="28"/>
          <w:cs/>
        </w:rPr>
        <w:t>จัดโปรแกรมพัฒนาผู้นำที่บูรณาการจริยธรรมสาธารณะและการบริหารแบบโปร่งใส และจัดทำแผนพัฒนาความโปร่งใสประจำปีที่มีตัวชี้วัดชัดเจน</w:t>
      </w:r>
    </w:p>
    <w:p w14:paraId="0918208A" w14:textId="0134B2ED" w:rsidR="002756DB" w:rsidRPr="00EF3172" w:rsidRDefault="002756DB" w:rsidP="002756DB">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cs/>
        </w:rPr>
        <w:tab/>
        <w:t>แนวทางที่สองคือการเร่งพัฒนาสมรรถนะดิจิทัล (</w:t>
      </w:r>
      <w:r w:rsidRPr="00EF3172">
        <w:rPr>
          <w:rFonts w:ascii="TH SarabunPSK" w:hAnsi="TH SarabunPSK" w:cs="TH SarabunPSK"/>
          <w:sz w:val="28"/>
          <w:szCs w:val="28"/>
        </w:rPr>
        <w:t xml:space="preserve">Digital Competency Development) </w:t>
      </w:r>
      <w:r w:rsidRPr="00EF3172">
        <w:rPr>
          <w:rFonts w:ascii="TH SarabunPSK" w:hAnsi="TH SarabunPSK" w:cs="TH SarabunPSK"/>
          <w:sz w:val="28"/>
          <w:szCs w:val="28"/>
          <w:cs/>
        </w:rPr>
        <w:t xml:space="preserve">ของบุคลากร อปท. </w:t>
      </w:r>
      <w:r w:rsidR="002C5DD5" w:rsidRPr="00EF3172">
        <w:rPr>
          <w:rFonts w:ascii="TH SarabunPSK" w:hAnsi="TH SarabunPSK" w:cs="TH SarabunPSK"/>
          <w:sz w:val="28"/>
          <w:szCs w:val="28"/>
        </w:rPr>
        <w:t xml:space="preserve">    </w:t>
      </w:r>
      <w:r w:rsidRPr="00EF3172">
        <w:rPr>
          <w:rFonts w:ascii="TH SarabunPSK" w:hAnsi="TH SarabunPSK" w:cs="TH SarabunPSK"/>
          <w:sz w:val="28"/>
          <w:szCs w:val="28"/>
          <w:cs/>
        </w:rPr>
        <w:t xml:space="preserve">ทุกระดับ โดยจัดหลักสูตรฝึกอบรมเฉพาะด้านการบริหารข้อมูลสาธารณะ การใช้ระบบ </w:t>
      </w:r>
      <w:r w:rsidRPr="00EF3172">
        <w:rPr>
          <w:rFonts w:ascii="TH SarabunPSK" w:hAnsi="TH SarabunPSK" w:cs="TH SarabunPSK"/>
          <w:sz w:val="28"/>
          <w:szCs w:val="28"/>
        </w:rPr>
        <w:t xml:space="preserve">ITA Online </w:t>
      </w:r>
      <w:r w:rsidRPr="00EF3172">
        <w:rPr>
          <w:rFonts w:ascii="TH SarabunPSK" w:hAnsi="TH SarabunPSK" w:cs="TH SarabunPSK"/>
          <w:sz w:val="28"/>
          <w:szCs w:val="28"/>
          <w:cs/>
        </w:rPr>
        <w:t>และการประยุกต์ใช้เครื่องมือดิจิทัลเพื่อการเปิดเผยข้อมูล รวมถึงจัดให้มีบุคลากรผู้เชี่ยวชาญด้านเทคโนโลยีสารสนเทศประจำ อปท. ทุกแห่ง หรืออย่างน้อยประจำกลุ่มของ อปท. ขนาดเล็ก</w:t>
      </w:r>
    </w:p>
    <w:p w14:paraId="7DA4F325" w14:textId="77777777" w:rsidR="002756DB" w:rsidRPr="00EF3172" w:rsidRDefault="002756DB" w:rsidP="002756DB">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cs/>
        </w:rPr>
        <w:tab/>
        <w:t>แนวทางที่สามคือการยกระดับคุณภาพการมีส่วนร่วมจากเชิงพิธีการสู่การมีส่วนร่วมที่มีความหมาย (</w:t>
      </w:r>
      <w:r w:rsidRPr="00EF3172">
        <w:rPr>
          <w:rFonts w:ascii="TH SarabunPSK" w:hAnsi="TH SarabunPSK" w:cs="TH SarabunPSK"/>
          <w:sz w:val="28"/>
          <w:szCs w:val="28"/>
        </w:rPr>
        <w:t xml:space="preserve">Meaningful Participation) </w:t>
      </w:r>
      <w:r w:rsidRPr="00EF3172">
        <w:rPr>
          <w:rFonts w:ascii="TH SarabunPSK" w:hAnsi="TH SarabunPSK" w:cs="TH SarabunPSK"/>
          <w:sz w:val="28"/>
          <w:szCs w:val="28"/>
          <w:cs/>
        </w:rPr>
        <w:t xml:space="preserve">ตามกรอบของ </w:t>
      </w:r>
      <w:r w:rsidRPr="00EF3172">
        <w:rPr>
          <w:rFonts w:ascii="TH SarabunPSK" w:hAnsi="TH SarabunPSK" w:cs="TH SarabunPSK"/>
          <w:sz w:val="28"/>
          <w:szCs w:val="28"/>
        </w:rPr>
        <w:t xml:space="preserve">Ansell </w:t>
      </w:r>
      <w:r w:rsidRPr="00EF3172">
        <w:rPr>
          <w:rFonts w:ascii="TH SarabunPSK" w:hAnsi="TH SarabunPSK" w:cs="TH SarabunPSK"/>
          <w:sz w:val="28"/>
          <w:szCs w:val="28"/>
          <w:cs/>
        </w:rPr>
        <w:t xml:space="preserve">และ </w:t>
      </w:r>
      <w:r w:rsidRPr="00EF3172">
        <w:rPr>
          <w:rFonts w:ascii="TH SarabunPSK" w:hAnsi="TH SarabunPSK" w:cs="TH SarabunPSK"/>
          <w:sz w:val="28"/>
          <w:szCs w:val="28"/>
        </w:rPr>
        <w:t>Gash (</w:t>
      </w:r>
      <w:r w:rsidRPr="00EF3172">
        <w:rPr>
          <w:rFonts w:ascii="TH SarabunPSK" w:hAnsi="TH SarabunPSK" w:cs="TH SarabunPSK"/>
          <w:sz w:val="28"/>
          <w:szCs w:val="28"/>
          <w:cs/>
        </w:rPr>
        <w:t>2008) โดยออกแบบกระบวนการมีส่วนร่วมที่ให้ประชาชนมีอิทธิพลต่อการตัดสินใจเชิงนโยบายได้จริง เช่น การจัดทำงบประมาณแบบมีส่วนร่วม (</w:t>
      </w:r>
      <w:r w:rsidRPr="00EF3172">
        <w:rPr>
          <w:rFonts w:ascii="TH SarabunPSK" w:hAnsi="TH SarabunPSK" w:cs="TH SarabunPSK"/>
          <w:sz w:val="28"/>
          <w:szCs w:val="28"/>
        </w:rPr>
        <w:t xml:space="preserve">Participatory Budgeting) </w:t>
      </w:r>
      <w:r w:rsidRPr="00EF3172">
        <w:rPr>
          <w:rFonts w:ascii="TH SarabunPSK" w:hAnsi="TH SarabunPSK" w:cs="TH SarabunPSK"/>
          <w:sz w:val="28"/>
          <w:szCs w:val="28"/>
          <w:cs/>
        </w:rPr>
        <w:t>ที่ประชาชนมีบทบาทในการกำหนดลำดับความสำคัญของการใช้จ่ายงบประมาณ อปท.</w:t>
      </w:r>
    </w:p>
    <w:p w14:paraId="3C10C84E" w14:textId="77777777" w:rsidR="002756DB" w:rsidRPr="00EF3172" w:rsidRDefault="002756DB" w:rsidP="002756DB">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cs/>
        </w:rPr>
        <w:tab/>
        <w:t>แนวทางที่สี่คือการสร้างระบบตรวจสอบหลายระดับ (</w:t>
      </w:r>
      <w:r w:rsidRPr="00EF3172">
        <w:rPr>
          <w:rFonts w:ascii="TH SarabunPSK" w:hAnsi="TH SarabunPSK" w:cs="TH SarabunPSK"/>
          <w:sz w:val="28"/>
          <w:szCs w:val="28"/>
        </w:rPr>
        <w:t xml:space="preserve">Multi-level Accountability System) </w:t>
      </w:r>
      <w:r w:rsidRPr="00EF3172">
        <w:rPr>
          <w:rFonts w:ascii="TH SarabunPSK" w:hAnsi="TH SarabunPSK" w:cs="TH SarabunPSK"/>
          <w:sz w:val="28"/>
          <w:szCs w:val="28"/>
          <w:cs/>
        </w:rPr>
        <w:t>ที่บูรณาการการตรวจสอบจากภายใน (</w:t>
      </w:r>
      <w:r w:rsidRPr="00EF3172">
        <w:rPr>
          <w:rFonts w:ascii="TH SarabunPSK" w:hAnsi="TH SarabunPSK" w:cs="TH SarabunPSK"/>
          <w:sz w:val="28"/>
          <w:szCs w:val="28"/>
        </w:rPr>
        <w:t xml:space="preserve">Internal Audit) </w:t>
      </w:r>
      <w:r w:rsidRPr="00EF3172">
        <w:rPr>
          <w:rFonts w:ascii="TH SarabunPSK" w:hAnsi="TH SarabunPSK" w:cs="TH SarabunPSK"/>
          <w:sz w:val="28"/>
          <w:szCs w:val="28"/>
          <w:cs/>
        </w:rPr>
        <w:t>การตรวจสอบจากหน่วยงานอิสระ (</w:t>
      </w:r>
      <w:r w:rsidRPr="00EF3172">
        <w:rPr>
          <w:rFonts w:ascii="TH SarabunPSK" w:hAnsi="TH SarabunPSK" w:cs="TH SarabunPSK"/>
          <w:sz w:val="28"/>
          <w:szCs w:val="28"/>
        </w:rPr>
        <w:t xml:space="preserve">External Audit) </w:t>
      </w:r>
      <w:r w:rsidRPr="00EF3172">
        <w:rPr>
          <w:rFonts w:ascii="TH SarabunPSK" w:hAnsi="TH SarabunPSK" w:cs="TH SarabunPSK"/>
          <w:sz w:val="28"/>
          <w:szCs w:val="28"/>
          <w:cs/>
        </w:rPr>
        <w:t>และการตรวจสอบจากภาคประชาชน (</w:t>
      </w:r>
      <w:r w:rsidRPr="00EF3172">
        <w:rPr>
          <w:rFonts w:ascii="TH SarabunPSK" w:hAnsi="TH SarabunPSK" w:cs="TH SarabunPSK"/>
          <w:sz w:val="28"/>
          <w:szCs w:val="28"/>
        </w:rPr>
        <w:t xml:space="preserve">Citizens' Audit) </w:t>
      </w:r>
      <w:r w:rsidRPr="00EF3172">
        <w:rPr>
          <w:rFonts w:ascii="TH SarabunPSK" w:hAnsi="TH SarabunPSK" w:cs="TH SarabunPSK"/>
          <w:sz w:val="28"/>
          <w:szCs w:val="28"/>
          <w:cs/>
        </w:rPr>
        <w:t>เข้าเป็นระบบเดียวที่มีกลไกส่งต่อข้อมูลและการตอบสนองที่ชัดเจน</w:t>
      </w:r>
    </w:p>
    <w:p w14:paraId="0BCF03F2" w14:textId="6AE12788" w:rsidR="00F25DAF" w:rsidRPr="00EF3172" w:rsidRDefault="002756DB" w:rsidP="002756DB">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cs/>
        </w:rPr>
        <w:lastRenderedPageBreak/>
        <w:tab/>
        <w:t>แนวทางที่ห้าคือการประเมินผลและเรียนรู้ร่วมกัน (</w:t>
      </w:r>
      <w:r w:rsidRPr="00EF3172">
        <w:rPr>
          <w:rFonts w:ascii="TH SarabunPSK" w:hAnsi="TH SarabunPSK" w:cs="TH SarabunPSK"/>
          <w:sz w:val="28"/>
          <w:szCs w:val="28"/>
        </w:rPr>
        <w:t xml:space="preserve">Reflective Governance) </w:t>
      </w:r>
      <w:r w:rsidRPr="00EF3172">
        <w:rPr>
          <w:rFonts w:ascii="TH SarabunPSK" w:hAnsi="TH SarabunPSK" w:cs="TH SarabunPSK"/>
          <w:sz w:val="28"/>
          <w:szCs w:val="28"/>
          <w:cs/>
        </w:rPr>
        <w:t xml:space="preserve">โดยจัดทำรายงานความโปร่งใสประจำปีของ อปท. ที่เปิดเผยต่อสาธารณะ ใช้ผลการประเมิน </w:t>
      </w:r>
      <w:r w:rsidRPr="00EF3172">
        <w:rPr>
          <w:rFonts w:ascii="TH SarabunPSK" w:hAnsi="TH SarabunPSK" w:cs="TH SarabunPSK"/>
          <w:sz w:val="28"/>
          <w:szCs w:val="28"/>
        </w:rPr>
        <w:t xml:space="preserve">ITA </w:t>
      </w:r>
      <w:r w:rsidRPr="00EF3172">
        <w:rPr>
          <w:rFonts w:ascii="TH SarabunPSK" w:hAnsi="TH SarabunPSK" w:cs="TH SarabunPSK"/>
          <w:sz w:val="28"/>
          <w:szCs w:val="28"/>
          <w:cs/>
        </w:rPr>
        <w:t>เป็นเครื่องมือพัฒนาต่อเนื่อง และแลกเปลี่ยนแนวปฏิบัติที่ดีระหว่าง อปท. ที่มีผลคะแนนสูงกับ อปท. ที่ต้องการพัฒนา</w:t>
      </w:r>
    </w:p>
    <w:p w14:paraId="7DDD973E" w14:textId="77777777" w:rsidR="00F25DAF" w:rsidRPr="00EF3172" w:rsidRDefault="00F25DAF" w:rsidP="00867D6B">
      <w:pPr>
        <w:tabs>
          <w:tab w:val="left" w:pos="720"/>
          <w:tab w:val="left" w:pos="1009"/>
        </w:tabs>
        <w:jc w:val="thaiDistribute"/>
        <w:rPr>
          <w:rFonts w:ascii="TH SarabunPSK" w:hAnsi="TH SarabunPSK" w:cs="TH SarabunPSK"/>
          <w:sz w:val="28"/>
          <w:szCs w:val="28"/>
        </w:rPr>
      </w:pPr>
    </w:p>
    <w:p w14:paraId="449A076B" w14:textId="77777777" w:rsidR="002C5DD5" w:rsidRPr="00EF3172" w:rsidRDefault="002C5DD5" w:rsidP="002C5DD5">
      <w:pPr>
        <w:tabs>
          <w:tab w:val="left" w:pos="720"/>
          <w:tab w:val="left" w:pos="1009"/>
        </w:tabs>
        <w:jc w:val="thaiDistribute"/>
        <w:rPr>
          <w:rFonts w:ascii="TH SarabunPSK" w:hAnsi="TH SarabunPSK" w:cs="TH SarabunPSK"/>
          <w:b/>
          <w:bCs/>
          <w:sz w:val="28"/>
          <w:szCs w:val="28"/>
        </w:rPr>
      </w:pPr>
      <w:r w:rsidRPr="00EF3172">
        <w:rPr>
          <w:rFonts w:ascii="TH SarabunPSK" w:hAnsi="TH SarabunPSK" w:cs="TH SarabunPSK"/>
          <w:b/>
          <w:bCs/>
          <w:sz w:val="28"/>
          <w:szCs w:val="28"/>
          <w:cs/>
        </w:rPr>
        <w:t>ข้อเสนอเชิงนโยบายเพื่อการพัฒนาความโปร่งใสในระยะยาว</w:t>
      </w:r>
    </w:p>
    <w:p w14:paraId="641B76B3" w14:textId="77777777" w:rsidR="002C5DD5" w:rsidRPr="00EF3172" w:rsidRDefault="002C5DD5" w:rsidP="002C5DD5">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rPr>
        <w:tab/>
      </w:r>
      <w:r w:rsidRPr="00EF3172">
        <w:rPr>
          <w:rFonts w:ascii="TH SarabunPSK" w:hAnsi="TH SarabunPSK" w:cs="TH SarabunPSK"/>
          <w:sz w:val="28"/>
          <w:szCs w:val="28"/>
          <w:cs/>
        </w:rPr>
        <w:t xml:space="preserve">จากการวิเคราะห์กรอบทฤษฎี สถานการณ์ และกลไกที่เกี่ยวข้อง บทความนี้เสนอข้อเสนอเชิงนโยบายสำหรับหน่วยงานที่รับผิดชอบใน </w:t>
      </w:r>
      <w:r w:rsidRPr="00EF3172">
        <w:rPr>
          <w:rFonts w:ascii="TH SarabunPSK" w:hAnsi="TH SarabunPSK" w:cs="TH SarabunPSK"/>
          <w:sz w:val="28"/>
          <w:szCs w:val="28"/>
        </w:rPr>
        <w:t>4</w:t>
      </w:r>
      <w:r w:rsidRPr="00EF3172">
        <w:rPr>
          <w:rFonts w:ascii="TH SarabunPSK" w:hAnsi="TH SarabunPSK" w:cs="TH SarabunPSK"/>
          <w:sz w:val="28"/>
          <w:szCs w:val="28"/>
          <w:cs/>
        </w:rPr>
        <w:t xml:space="preserve"> ระดับ ดังนี้</w:t>
      </w:r>
    </w:p>
    <w:p w14:paraId="0CA5A146" w14:textId="77777777" w:rsidR="002C5DD5" w:rsidRPr="00EF3172" w:rsidRDefault="002C5DD5" w:rsidP="002C5DD5">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rPr>
        <w:tab/>
      </w:r>
      <w:r w:rsidRPr="00EF3172">
        <w:rPr>
          <w:rFonts w:ascii="TH SarabunPSK" w:hAnsi="TH SarabunPSK" w:cs="TH SarabunPSK"/>
          <w:sz w:val="28"/>
          <w:szCs w:val="28"/>
          <w:cs/>
        </w:rPr>
        <w:t xml:space="preserve">ระดับนโยบายส่วนกลาง ควรพัฒนากฎหมายลูกภายใต้พระราชบัญญัติการปฏิบัติราชการทางอิเล็กทรอนิกส์ พ.ศ. </w:t>
      </w:r>
      <w:r w:rsidRPr="00EF3172">
        <w:rPr>
          <w:rFonts w:ascii="TH SarabunPSK" w:hAnsi="TH SarabunPSK" w:cs="TH SarabunPSK"/>
          <w:sz w:val="28"/>
          <w:szCs w:val="28"/>
        </w:rPr>
        <w:t>2565</w:t>
      </w:r>
      <w:r w:rsidRPr="00EF3172">
        <w:rPr>
          <w:rFonts w:ascii="TH SarabunPSK" w:hAnsi="TH SarabunPSK" w:cs="TH SarabunPSK"/>
          <w:sz w:val="28"/>
          <w:szCs w:val="28"/>
          <w:cs/>
        </w:rPr>
        <w:t xml:space="preserve"> ที่กำหนดมาตรฐานขั้นต่ำในการเปิดเผยข้อมูลของ อปท. ทุกระดับ กำหนดให้การประเมิน </w:t>
      </w:r>
      <w:r w:rsidRPr="00EF3172">
        <w:rPr>
          <w:rFonts w:ascii="TH SarabunPSK" w:hAnsi="TH SarabunPSK" w:cs="TH SarabunPSK"/>
          <w:sz w:val="28"/>
          <w:szCs w:val="28"/>
        </w:rPr>
        <w:t xml:space="preserve">ITA </w:t>
      </w:r>
      <w:r w:rsidRPr="00EF3172">
        <w:rPr>
          <w:rFonts w:ascii="TH SarabunPSK" w:hAnsi="TH SarabunPSK" w:cs="TH SarabunPSK"/>
          <w:sz w:val="28"/>
          <w:szCs w:val="28"/>
          <w:cs/>
        </w:rPr>
        <w:t>เป็นเงื่อนไขสำคัญในการจัดสรรงบอุดหนุนให้แก่ อปท. เพื่อสร้างแรงจูงใจเชิงการคลัง และจัดตั้งกองทุนพัฒนาความโปร่งใสท้องถิ่นเพื่อสนับสนุน อปท. ขนาดเล็กในการพัฒนาระบบข้อมูลดิจิทัล</w:t>
      </w:r>
    </w:p>
    <w:p w14:paraId="4928B1A7" w14:textId="23742A36" w:rsidR="002C5DD5" w:rsidRPr="00EF3172" w:rsidRDefault="002C5DD5" w:rsidP="002C5DD5">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rPr>
        <w:tab/>
      </w:r>
      <w:r w:rsidRPr="00EF3172">
        <w:rPr>
          <w:rFonts w:ascii="TH SarabunPSK" w:hAnsi="TH SarabunPSK" w:cs="TH SarabunPSK"/>
          <w:sz w:val="28"/>
          <w:szCs w:val="28"/>
          <w:cs/>
        </w:rPr>
        <w:t>ระดับจังหวัดและกลุ่ม อปท. ควรสร้างเครือข่ายธรรมา</w:t>
      </w:r>
      <w:proofErr w:type="spellStart"/>
      <w:r w:rsidRPr="00EF3172">
        <w:rPr>
          <w:rFonts w:ascii="TH SarabunPSK" w:hAnsi="TH SarabunPSK" w:cs="TH SarabunPSK"/>
          <w:sz w:val="28"/>
          <w:szCs w:val="28"/>
          <w:cs/>
        </w:rPr>
        <w:t>ภิ</w:t>
      </w:r>
      <w:proofErr w:type="spellEnd"/>
      <w:r w:rsidRPr="00EF3172">
        <w:rPr>
          <w:rFonts w:ascii="TH SarabunPSK" w:hAnsi="TH SarabunPSK" w:cs="TH SarabunPSK"/>
          <w:sz w:val="28"/>
          <w:szCs w:val="28"/>
          <w:cs/>
        </w:rPr>
        <w:t xml:space="preserve">บาลท้องถิ่นระดับจังหวัดที่แลกเปลี่ยนแนวปฏิบัติที่ดี จัดตั้ง "ศูนย์บริการข้อมูลท้องถิ่น" ที่รวบรวมข้อมูลของ อปท. ในจังหวัดให้ประชาชนเข้าถึงได้จากจุดเดียว และพัฒนาโครงการ </w:t>
      </w:r>
      <w:r w:rsidRPr="00EF3172">
        <w:rPr>
          <w:rFonts w:ascii="TH SarabunPSK" w:hAnsi="TH SarabunPSK" w:cs="TH SarabunPSK"/>
          <w:sz w:val="28"/>
          <w:szCs w:val="28"/>
        </w:rPr>
        <w:t xml:space="preserve">      </w:t>
      </w:r>
      <w:r w:rsidRPr="00EF3172">
        <w:rPr>
          <w:rFonts w:ascii="TH SarabunPSK" w:hAnsi="TH SarabunPSK" w:cs="TH SarabunPSK"/>
          <w:sz w:val="28"/>
          <w:szCs w:val="28"/>
          <w:cs/>
        </w:rPr>
        <w:t xml:space="preserve">"พี่ช่วยน้อง" ที่ให้ อปท. ที่มีคะแนน </w:t>
      </w:r>
      <w:r w:rsidRPr="00EF3172">
        <w:rPr>
          <w:rFonts w:ascii="TH SarabunPSK" w:hAnsi="TH SarabunPSK" w:cs="TH SarabunPSK"/>
          <w:sz w:val="28"/>
          <w:szCs w:val="28"/>
        </w:rPr>
        <w:t xml:space="preserve">ITA </w:t>
      </w:r>
      <w:r w:rsidRPr="00EF3172">
        <w:rPr>
          <w:rFonts w:ascii="TH SarabunPSK" w:hAnsi="TH SarabunPSK" w:cs="TH SarabunPSK"/>
          <w:sz w:val="28"/>
          <w:szCs w:val="28"/>
          <w:cs/>
        </w:rPr>
        <w:t>สูงช่วยพัฒนา อปท. ขนาดเล็กในพื้นที่</w:t>
      </w:r>
    </w:p>
    <w:p w14:paraId="3934287D" w14:textId="77777777" w:rsidR="002C5DD5" w:rsidRPr="00EF3172" w:rsidRDefault="002C5DD5" w:rsidP="002C5DD5">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rPr>
        <w:tab/>
      </w:r>
      <w:r w:rsidRPr="00EF3172">
        <w:rPr>
          <w:rFonts w:ascii="TH SarabunPSK" w:hAnsi="TH SarabunPSK" w:cs="TH SarabunPSK"/>
          <w:sz w:val="28"/>
          <w:szCs w:val="28"/>
          <w:cs/>
        </w:rPr>
        <w:t xml:space="preserve">ระดับ อปท. ควรจัดทำแผนปฏิบัติการความโปร่งใส </w:t>
      </w:r>
      <w:r w:rsidRPr="00EF3172">
        <w:rPr>
          <w:rFonts w:ascii="TH SarabunPSK" w:hAnsi="TH SarabunPSK" w:cs="TH SarabunPSK"/>
          <w:sz w:val="28"/>
          <w:szCs w:val="28"/>
        </w:rPr>
        <w:t>3</w:t>
      </w:r>
      <w:r w:rsidRPr="00EF3172">
        <w:rPr>
          <w:rFonts w:ascii="TH SarabunPSK" w:hAnsi="TH SarabunPSK" w:cs="TH SarabunPSK"/>
          <w:sz w:val="28"/>
          <w:szCs w:val="28"/>
          <w:cs/>
        </w:rPr>
        <w:t xml:space="preserve"> ปีที่สอดคล้องกับยุทธศาสตร์ชาติด้านการป้องกันการทุจริต จัดให้มีเจ้าหน้าที่ที่รับผิดชอบด้านความโปร่งใสโดยตรง (</w:t>
      </w:r>
      <w:r w:rsidRPr="00EF3172">
        <w:rPr>
          <w:rFonts w:ascii="TH SarabunPSK" w:hAnsi="TH SarabunPSK" w:cs="TH SarabunPSK"/>
          <w:sz w:val="28"/>
          <w:szCs w:val="28"/>
        </w:rPr>
        <w:t xml:space="preserve">Transparency Officer) </w:t>
      </w:r>
      <w:r w:rsidRPr="00EF3172">
        <w:rPr>
          <w:rFonts w:ascii="TH SarabunPSK" w:hAnsi="TH SarabunPSK" w:cs="TH SarabunPSK"/>
          <w:sz w:val="28"/>
          <w:szCs w:val="28"/>
          <w:cs/>
        </w:rPr>
        <w:t>ที่มีอำนาจเข้าถึงข้อมูลทุกแผนก และจัดทำรายงานความโปร่งใสประจำไตรมาสที่เผยแพร่ผ่านเว็บไซต์และสื่อสังคมออนไลน์ในรูปแบบที่ประชาชนเข้าใจได้ง่าย</w:t>
      </w:r>
    </w:p>
    <w:p w14:paraId="21020E91" w14:textId="77777777" w:rsidR="002C5DD5" w:rsidRPr="00EF3172" w:rsidRDefault="002C5DD5" w:rsidP="002C5DD5">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rPr>
        <w:tab/>
      </w:r>
      <w:r w:rsidRPr="00EF3172">
        <w:rPr>
          <w:rFonts w:ascii="TH SarabunPSK" w:hAnsi="TH SarabunPSK" w:cs="TH SarabunPSK"/>
          <w:sz w:val="28"/>
          <w:szCs w:val="28"/>
          <w:cs/>
        </w:rPr>
        <w:t>ระดับประชาชนและสังคม ควรส่งเสริมการสร้างความรู้แก่ประชาชนเกี่ยวกับสิทธิการเข้าถึงข้อมูล กระบวนการตรวจสอบ และช่องทางร้องเรียนผ่านโปรแกรมการศึกษาพลเมืองที่บูรณาการกับหลักสูตรโรงเรียนและชุมชน สนับสนุนให้มหาวิทยาลัยท้องถิ่นจัดทำดัชนีความโปร่งใสท้องถิ่น (</w:t>
      </w:r>
      <w:r w:rsidRPr="00EF3172">
        <w:rPr>
          <w:rFonts w:ascii="TH SarabunPSK" w:hAnsi="TH SarabunPSK" w:cs="TH SarabunPSK"/>
          <w:sz w:val="28"/>
          <w:szCs w:val="28"/>
        </w:rPr>
        <w:t xml:space="preserve">Local Transparency Index) </w:t>
      </w:r>
      <w:r w:rsidRPr="00EF3172">
        <w:rPr>
          <w:rFonts w:ascii="TH SarabunPSK" w:hAnsi="TH SarabunPSK" w:cs="TH SarabunPSK"/>
          <w:sz w:val="28"/>
          <w:szCs w:val="28"/>
          <w:cs/>
        </w:rPr>
        <w:t>ที่เป็นอิสระจากการประเมินของหน่วยงานรัฐ และส่งเสริมการก่อตั้งองค์กรตรวจสอบภาคพลเมือง (</w:t>
      </w:r>
      <w:r w:rsidRPr="00EF3172">
        <w:rPr>
          <w:rFonts w:ascii="TH SarabunPSK" w:hAnsi="TH SarabunPSK" w:cs="TH SarabunPSK"/>
          <w:sz w:val="28"/>
          <w:szCs w:val="28"/>
        </w:rPr>
        <w:t xml:space="preserve">Civil Society Oversight Organizations) </w:t>
      </w:r>
      <w:r w:rsidRPr="00EF3172">
        <w:rPr>
          <w:rFonts w:ascii="TH SarabunPSK" w:hAnsi="TH SarabunPSK" w:cs="TH SarabunPSK"/>
          <w:sz w:val="28"/>
          <w:szCs w:val="28"/>
          <w:cs/>
        </w:rPr>
        <w:t>ที่ทำงานอย่างเป็นระบบและต่อเนื่อง</w:t>
      </w:r>
    </w:p>
    <w:p w14:paraId="66F58B45" w14:textId="77777777" w:rsidR="002C5DD5" w:rsidRPr="00EF3172" w:rsidRDefault="002C5DD5" w:rsidP="002C5DD5">
      <w:pPr>
        <w:tabs>
          <w:tab w:val="left" w:pos="720"/>
          <w:tab w:val="left" w:pos="1009"/>
        </w:tabs>
        <w:jc w:val="thaiDistribute"/>
        <w:rPr>
          <w:rFonts w:ascii="TH SarabunPSK" w:hAnsi="TH SarabunPSK" w:cs="TH SarabunPSK"/>
          <w:sz w:val="28"/>
          <w:szCs w:val="28"/>
        </w:rPr>
      </w:pPr>
    </w:p>
    <w:p w14:paraId="74ECB18D" w14:textId="77777777" w:rsidR="002C5DD5" w:rsidRPr="00EF3172" w:rsidRDefault="002C5DD5" w:rsidP="002C5DD5">
      <w:pPr>
        <w:tabs>
          <w:tab w:val="left" w:pos="720"/>
          <w:tab w:val="left" w:pos="1009"/>
        </w:tabs>
        <w:jc w:val="thaiDistribute"/>
        <w:rPr>
          <w:rFonts w:ascii="TH SarabunPSK" w:hAnsi="TH SarabunPSK" w:cs="TH SarabunPSK"/>
          <w:b/>
          <w:bCs/>
          <w:sz w:val="28"/>
          <w:szCs w:val="28"/>
        </w:rPr>
      </w:pPr>
      <w:r w:rsidRPr="00EF3172">
        <w:rPr>
          <w:rFonts w:ascii="TH SarabunPSK" w:hAnsi="TH SarabunPSK" w:cs="TH SarabunPSK"/>
          <w:b/>
          <w:bCs/>
          <w:sz w:val="28"/>
          <w:szCs w:val="28"/>
          <w:cs/>
        </w:rPr>
        <w:t>แนวโน้มในอนาคตของความโปร่งใสใน อปท. ในบริบทโลกที่เปลี่ยนแปลง</w:t>
      </w:r>
    </w:p>
    <w:p w14:paraId="3764661C" w14:textId="77777777" w:rsidR="002C5DD5" w:rsidRPr="00EF3172" w:rsidRDefault="002C5DD5" w:rsidP="002C5DD5">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rPr>
        <w:tab/>
      </w:r>
      <w:r w:rsidRPr="00EF3172">
        <w:rPr>
          <w:rFonts w:ascii="TH SarabunPSK" w:hAnsi="TH SarabunPSK" w:cs="TH SarabunPSK"/>
          <w:sz w:val="28"/>
          <w:szCs w:val="28"/>
          <w:cs/>
        </w:rPr>
        <w:t>ภูมิทัศน์ของความโปร่งใสในการบริหารท้องถิ่นกำลังเปลี่ยนแปลงอย่างเร็วและลึกอันเนื่องมาจากการเติบโตของเทคโนโลยีปัญญาประดิษฐ์ (</w:t>
      </w:r>
      <w:r w:rsidRPr="00EF3172">
        <w:rPr>
          <w:rFonts w:ascii="TH SarabunPSK" w:hAnsi="TH SarabunPSK" w:cs="TH SarabunPSK"/>
          <w:sz w:val="28"/>
          <w:szCs w:val="28"/>
        </w:rPr>
        <w:t xml:space="preserve">Artificial Intelligence) </w:t>
      </w:r>
      <w:r w:rsidRPr="00EF3172">
        <w:rPr>
          <w:rFonts w:ascii="TH SarabunPSK" w:hAnsi="TH SarabunPSK" w:cs="TH SarabunPSK"/>
          <w:sz w:val="28"/>
          <w:szCs w:val="28"/>
          <w:cs/>
        </w:rPr>
        <w:t xml:space="preserve">ซึ่งสามารถนำมาประยุกต์ใช้ในการวิเคราะห์รูปแบบการใช้จ่ายงบประมาณ ตรวจจับความผิดปกติ และสร้างรายงานการตรวจสอบแบบอัตโนมัติ ควบคู่ไปกับการพัฒนาของ </w:t>
      </w:r>
      <w:r w:rsidRPr="00EF3172">
        <w:rPr>
          <w:rFonts w:ascii="TH SarabunPSK" w:hAnsi="TH SarabunPSK" w:cs="TH SarabunPSK"/>
          <w:sz w:val="28"/>
          <w:szCs w:val="28"/>
        </w:rPr>
        <w:t xml:space="preserve">Civic Tech </w:t>
      </w:r>
      <w:r w:rsidRPr="00EF3172">
        <w:rPr>
          <w:rFonts w:ascii="TH SarabunPSK" w:hAnsi="TH SarabunPSK" w:cs="TH SarabunPSK"/>
          <w:sz w:val="28"/>
          <w:szCs w:val="28"/>
          <w:cs/>
        </w:rPr>
        <w:t>และแพลตฟอร์มนวัตกรรมพลเมือง ที่ทำให้ประชาชนสามารถมีส่วนร่วมในกระบวนการนโยบายได้ทุกที่ทุกเวลา</w:t>
      </w:r>
    </w:p>
    <w:p w14:paraId="21AE0BA0" w14:textId="77777777" w:rsidR="002C5DD5" w:rsidRPr="00EF3172" w:rsidRDefault="002C5DD5" w:rsidP="002C5DD5">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rPr>
        <w:tab/>
      </w:r>
      <w:r w:rsidRPr="00EF3172">
        <w:rPr>
          <w:rFonts w:ascii="TH SarabunPSK" w:hAnsi="TH SarabunPSK" w:cs="TH SarabunPSK"/>
          <w:sz w:val="28"/>
          <w:szCs w:val="28"/>
          <w:cs/>
        </w:rPr>
        <w:t>นอกจากนี้ กระแสสิทธิข้อมูลส่วนบุคคล (</w:t>
      </w:r>
      <w:r w:rsidRPr="00EF3172">
        <w:rPr>
          <w:rFonts w:ascii="TH SarabunPSK" w:hAnsi="TH SarabunPSK" w:cs="TH SarabunPSK"/>
          <w:sz w:val="28"/>
          <w:szCs w:val="28"/>
        </w:rPr>
        <w:t xml:space="preserve">Data Privacy Rights) </w:t>
      </w:r>
      <w:r w:rsidRPr="00EF3172">
        <w:rPr>
          <w:rFonts w:ascii="TH SarabunPSK" w:hAnsi="TH SarabunPSK" w:cs="TH SarabunPSK"/>
          <w:sz w:val="28"/>
          <w:szCs w:val="28"/>
          <w:cs/>
        </w:rPr>
        <w:t xml:space="preserve">ก็นำมาซึ่งความท้าทายใหม่ที่ต้องการสมดุลระหว่างความโปร่งใสในการใช้ทรัพยากรสาธารณะกับการคุ้มครองข้อมูลส่วนบุคคลของเจ้าหน้าที่และประชาชน การออกแบบระบบความโปร่งใสในยุคหน้าจึงต้องคำนึงถึงกรอบกฎหมาย พระราชบัญญัติคุ้มครองข้อมูลส่วนบุคคล พ.ศ. </w:t>
      </w:r>
      <w:r w:rsidRPr="00EF3172">
        <w:rPr>
          <w:rFonts w:ascii="TH SarabunPSK" w:hAnsi="TH SarabunPSK" w:cs="TH SarabunPSK"/>
          <w:sz w:val="28"/>
          <w:szCs w:val="28"/>
        </w:rPr>
        <w:t>2562</w:t>
      </w:r>
      <w:r w:rsidRPr="00EF3172">
        <w:rPr>
          <w:rFonts w:ascii="TH SarabunPSK" w:hAnsi="TH SarabunPSK" w:cs="TH SarabunPSK"/>
          <w:sz w:val="28"/>
          <w:szCs w:val="28"/>
          <w:cs/>
        </w:rPr>
        <w:t xml:space="preserve"> ควบคู่ไปกับหลักการเปิดเผยข้อมูล</w:t>
      </w:r>
    </w:p>
    <w:p w14:paraId="2D00CF98" w14:textId="77777777" w:rsidR="002C5DD5" w:rsidRPr="00EF3172" w:rsidRDefault="002C5DD5" w:rsidP="002C5DD5">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rPr>
        <w:tab/>
      </w:r>
      <w:r w:rsidRPr="00EF3172">
        <w:rPr>
          <w:rFonts w:ascii="TH SarabunPSK" w:hAnsi="TH SarabunPSK" w:cs="TH SarabunPSK"/>
          <w:sz w:val="28"/>
          <w:szCs w:val="28"/>
          <w:cs/>
        </w:rPr>
        <w:t xml:space="preserve">สำหรับ อปท. ไทย </w:t>
      </w:r>
      <w:r w:rsidRPr="00EF3172">
        <w:rPr>
          <w:rFonts w:ascii="TH SarabunPSK" w:hAnsi="TH SarabunPSK" w:cs="TH SarabunPSK"/>
          <w:sz w:val="28"/>
          <w:szCs w:val="28"/>
        </w:rPr>
        <w:t xml:space="preserve">Organization for Economic Co-operation and Development (2021) </w:t>
      </w:r>
      <w:r w:rsidRPr="00EF3172">
        <w:rPr>
          <w:rFonts w:ascii="TH SarabunPSK" w:hAnsi="TH SarabunPSK" w:cs="TH SarabunPSK"/>
          <w:sz w:val="28"/>
          <w:szCs w:val="28"/>
          <w:cs/>
        </w:rPr>
        <w:t>ชี้ว่าแนวโน้มที่สำคัญที่สุดคือการเปลี่ยนผ่านจาก "การเปิดเผยข้อมูลตามที่ถูกร้องขอ" (</w:t>
      </w:r>
      <w:r w:rsidRPr="00EF3172">
        <w:rPr>
          <w:rFonts w:ascii="TH SarabunPSK" w:hAnsi="TH SarabunPSK" w:cs="TH SarabunPSK"/>
          <w:sz w:val="28"/>
          <w:szCs w:val="28"/>
        </w:rPr>
        <w:t xml:space="preserve">Reactive Disclosure) </w:t>
      </w:r>
      <w:r w:rsidRPr="00EF3172">
        <w:rPr>
          <w:rFonts w:ascii="TH SarabunPSK" w:hAnsi="TH SarabunPSK" w:cs="TH SarabunPSK"/>
          <w:sz w:val="28"/>
          <w:szCs w:val="28"/>
          <w:cs/>
        </w:rPr>
        <w:t>ไปสู่ "การเปิดเผยข้อมูลเชิงรุก" (</w:t>
      </w:r>
      <w:r w:rsidRPr="00EF3172">
        <w:rPr>
          <w:rFonts w:ascii="TH SarabunPSK" w:hAnsi="TH SarabunPSK" w:cs="TH SarabunPSK"/>
          <w:sz w:val="28"/>
          <w:szCs w:val="28"/>
        </w:rPr>
        <w:t xml:space="preserve">Proactive Disclosure) </w:t>
      </w:r>
      <w:r w:rsidRPr="00EF3172">
        <w:rPr>
          <w:rFonts w:ascii="TH SarabunPSK" w:hAnsi="TH SarabunPSK" w:cs="TH SarabunPSK"/>
          <w:sz w:val="28"/>
          <w:szCs w:val="28"/>
          <w:cs/>
        </w:rPr>
        <w:t>ที่หน่วยงานรัฐเผยแพร่ข้อมูลโดยไม่ต้องรอให้ประชาชนร้องขอ ซึ่งจะกลายเป็นมาตรฐานใหม่ของการบริหารท้องถิ่นที่ตอบสนองต่อความคาดหวังของสังคมยุคข้อมูลได้อย่างแท้จริง</w:t>
      </w:r>
    </w:p>
    <w:p w14:paraId="1E22EEBB" w14:textId="77777777" w:rsidR="002C5DD5" w:rsidRPr="00EF3172" w:rsidRDefault="002C5DD5" w:rsidP="002C5DD5">
      <w:pPr>
        <w:tabs>
          <w:tab w:val="left" w:pos="720"/>
          <w:tab w:val="left" w:pos="1009"/>
        </w:tabs>
        <w:jc w:val="thaiDistribute"/>
        <w:rPr>
          <w:rFonts w:ascii="TH SarabunPSK" w:hAnsi="TH SarabunPSK" w:cs="TH SarabunPSK"/>
          <w:b/>
          <w:bCs/>
          <w:sz w:val="28"/>
          <w:szCs w:val="28"/>
        </w:rPr>
      </w:pPr>
      <w:r w:rsidRPr="00EF3172">
        <w:rPr>
          <w:rFonts w:ascii="TH SarabunPSK" w:hAnsi="TH SarabunPSK" w:cs="TH SarabunPSK"/>
          <w:b/>
          <w:bCs/>
          <w:sz w:val="28"/>
          <w:szCs w:val="28"/>
          <w:cs/>
        </w:rPr>
        <w:lastRenderedPageBreak/>
        <w:t>องค์ความรู้ใหม่</w:t>
      </w:r>
    </w:p>
    <w:p w14:paraId="28346EBC" w14:textId="3D2D394D" w:rsidR="002756DB" w:rsidRPr="00EF3172" w:rsidRDefault="002C5DD5" w:rsidP="002C5DD5">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rPr>
        <w:tab/>
      </w:r>
      <w:r w:rsidRPr="00EF3172">
        <w:rPr>
          <w:rFonts w:ascii="TH SarabunPSK" w:hAnsi="TH SarabunPSK" w:cs="TH SarabunPSK"/>
          <w:sz w:val="28"/>
          <w:szCs w:val="28"/>
          <w:cs/>
        </w:rPr>
        <w:t>องค์ความรู้สำคัญที่ได้รับจากการศึกษาในบทความนี้คือความเข้าใจว่าความโปร่งใสในองค์กรปกครองส่วนท้องถิ่นมิใช่แนวคิดเดี่ยวหรือผลลัพธ์ที่เกิดจากปัจจัยใดปัจจัยหนึ่ง หากแต่เป็นสภาวะที่ถูกกำหนดโดยปัจจัยบูรณาการสี่มิติพร้อมกัน ได้แก่ โครงสร้างและกฎหมาย เทคโนโลยีดิจิทัล การมีส่วนร่วมของประชาชน และคุณธรรมจริยธรรมของผู้บริหารและเจ้าหน้าที่ โดยมิติทั้งสี่ต้องได้รับการพัฒนาไปพร้อมกันอย่างเป็นระบบจึงจะก่อให้เกิดความโปร่งใสที่ยั่งยืน ข้อค้นพบเชิงทฤษฎีที่สำคัญอีกประการคือการบูรณาการแนวคิดธรรมา</w:t>
      </w:r>
      <w:proofErr w:type="spellStart"/>
      <w:r w:rsidRPr="00EF3172">
        <w:rPr>
          <w:rFonts w:ascii="TH SarabunPSK" w:hAnsi="TH SarabunPSK" w:cs="TH SarabunPSK"/>
          <w:sz w:val="28"/>
          <w:szCs w:val="28"/>
          <w:cs/>
        </w:rPr>
        <w:t>ภิ</w:t>
      </w:r>
      <w:proofErr w:type="spellEnd"/>
      <w:r w:rsidRPr="00EF3172">
        <w:rPr>
          <w:rFonts w:ascii="TH SarabunPSK" w:hAnsi="TH SarabunPSK" w:cs="TH SarabunPSK"/>
          <w:sz w:val="28"/>
          <w:szCs w:val="28"/>
          <w:cs/>
        </w:rPr>
        <w:t>บาลยุคดิจิทัล (</w:t>
      </w:r>
      <w:r w:rsidRPr="00EF3172">
        <w:rPr>
          <w:rFonts w:ascii="TH SarabunPSK" w:hAnsi="TH SarabunPSK" w:cs="TH SarabunPSK"/>
          <w:sz w:val="28"/>
          <w:szCs w:val="28"/>
        </w:rPr>
        <w:t xml:space="preserve">Digital Era Governance) </w:t>
      </w:r>
      <w:r w:rsidRPr="00EF3172">
        <w:rPr>
          <w:rFonts w:ascii="TH SarabunPSK" w:hAnsi="TH SarabunPSK" w:cs="TH SarabunPSK"/>
          <w:sz w:val="28"/>
          <w:szCs w:val="28"/>
          <w:cs/>
        </w:rPr>
        <w:t>และแนวคิดรัฐบาลเปิด (</w:t>
      </w:r>
      <w:r w:rsidRPr="00EF3172">
        <w:rPr>
          <w:rFonts w:ascii="TH SarabunPSK" w:hAnsi="TH SarabunPSK" w:cs="TH SarabunPSK"/>
          <w:sz w:val="28"/>
          <w:szCs w:val="28"/>
        </w:rPr>
        <w:t xml:space="preserve">Open Government) </w:t>
      </w:r>
      <w:r w:rsidRPr="00EF3172">
        <w:rPr>
          <w:rFonts w:ascii="TH SarabunPSK" w:hAnsi="TH SarabunPSK" w:cs="TH SarabunPSK"/>
          <w:sz w:val="28"/>
          <w:szCs w:val="28"/>
          <w:cs/>
        </w:rPr>
        <w:t>เข้ากับบริบท อปท. ไทย ชี้ให้เห็นว่าการเปลี่ยนผ่านจากการเปิดเผยข้อมูลเชิงรับเป็นการเปิดเผยเชิงรุก คือแกนกลางของธรรมา</w:t>
      </w:r>
      <w:proofErr w:type="spellStart"/>
      <w:r w:rsidRPr="00EF3172">
        <w:rPr>
          <w:rFonts w:ascii="TH SarabunPSK" w:hAnsi="TH SarabunPSK" w:cs="TH SarabunPSK"/>
          <w:sz w:val="28"/>
          <w:szCs w:val="28"/>
          <w:cs/>
        </w:rPr>
        <w:t>ภิ</w:t>
      </w:r>
      <w:proofErr w:type="spellEnd"/>
      <w:r w:rsidRPr="00EF3172">
        <w:rPr>
          <w:rFonts w:ascii="TH SarabunPSK" w:hAnsi="TH SarabunPSK" w:cs="TH SarabunPSK"/>
          <w:sz w:val="28"/>
          <w:szCs w:val="28"/>
          <w:cs/>
        </w:rPr>
        <w:t xml:space="preserve">บาลท้องถิ่นในยุคปัจจุบัน นอกจากนี้ หลักฐานเชิงประจักษ์จาก </w:t>
      </w:r>
      <w:proofErr w:type="spellStart"/>
      <w:r w:rsidRPr="00EF3172">
        <w:rPr>
          <w:rFonts w:ascii="TH SarabunPSK" w:hAnsi="TH SarabunPSK" w:cs="TH SarabunPSK"/>
          <w:sz w:val="28"/>
          <w:szCs w:val="28"/>
        </w:rPr>
        <w:t>Swasthaisong</w:t>
      </w:r>
      <w:proofErr w:type="spellEnd"/>
      <w:r w:rsidRPr="00EF3172">
        <w:rPr>
          <w:rFonts w:ascii="TH SarabunPSK" w:hAnsi="TH SarabunPSK" w:cs="TH SarabunPSK"/>
          <w:sz w:val="28"/>
          <w:szCs w:val="28"/>
        </w:rPr>
        <w:t xml:space="preserve"> (2019) </w:t>
      </w:r>
      <w:r w:rsidRPr="00EF3172">
        <w:rPr>
          <w:rFonts w:ascii="TH SarabunPSK" w:hAnsi="TH SarabunPSK" w:cs="TH SarabunPSK"/>
          <w:sz w:val="28"/>
          <w:szCs w:val="28"/>
          <w:cs/>
        </w:rPr>
        <w:t>ยังยืนยันว่าภาวะผู้นำของผู้บริหาร อปท. มีผลทางตรงต่อความโปร่งใสสูงที่สุด ขณะที่การมีส่วนร่วมของประชาชนมีผลทางอ้อมสูงที่สุดผ่านการหล่อหลอมทัศนคติและวัฒนธรรมองค์กร ซึ่งนัยยะเชิงนโยบายที่ได้คือการพัฒนาความโปร่งใสต้องเริ่มต้นจากการสร้างผู้นำที่มีจิตสำนึกสาธารณะและภาวะผู้นำเชิงธรรมา</w:t>
      </w:r>
      <w:proofErr w:type="spellStart"/>
      <w:r w:rsidRPr="00EF3172">
        <w:rPr>
          <w:rFonts w:ascii="TH SarabunPSK" w:hAnsi="TH SarabunPSK" w:cs="TH SarabunPSK"/>
          <w:sz w:val="28"/>
          <w:szCs w:val="28"/>
          <w:cs/>
        </w:rPr>
        <w:t>ภิ</w:t>
      </w:r>
      <w:proofErr w:type="spellEnd"/>
      <w:r w:rsidRPr="00EF3172">
        <w:rPr>
          <w:rFonts w:ascii="TH SarabunPSK" w:hAnsi="TH SarabunPSK" w:cs="TH SarabunPSK"/>
          <w:sz w:val="28"/>
          <w:szCs w:val="28"/>
          <w:cs/>
        </w:rPr>
        <w:t>บาลเป็นอันดับแรก ก่อนที่จะลงทุนในระบบเทคโนโลยีหรือกลไกตรวจสอบอื่นใด และที่สำคัญคือการมีส่วนร่วมของประชาชนต้องพัฒนาให้เกินไปกว่าการมีส่วนร่วมเชิงพิธีการ สู่การมีส่วนร่วมที่มีความหมายและส่งผลจริงต่อการตัดสินใจเชิงนโยบาย อันจะนำไปสู่วัฒนธรรมองค์กรที่โปร่งใสและธรรมา</w:t>
      </w:r>
      <w:proofErr w:type="spellStart"/>
      <w:r w:rsidRPr="00EF3172">
        <w:rPr>
          <w:rFonts w:ascii="TH SarabunPSK" w:hAnsi="TH SarabunPSK" w:cs="TH SarabunPSK"/>
          <w:sz w:val="28"/>
          <w:szCs w:val="28"/>
          <w:cs/>
        </w:rPr>
        <w:t>ภิ</w:t>
      </w:r>
      <w:proofErr w:type="spellEnd"/>
      <w:r w:rsidRPr="00EF3172">
        <w:rPr>
          <w:rFonts w:ascii="TH SarabunPSK" w:hAnsi="TH SarabunPSK" w:cs="TH SarabunPSK"/>
          <w:sz w:val="28"/>
          <w:szCs w:val="28"/>
          <w:cs/>
        </w:rPr>
        <w:t>บาลท้องถิ่นที่เข้มแข็งอย่างยั่งยืนในระยะยาว</w:t>
      </w:r>
    </w:p>
    <w:p w14:paraId="6446EA09" w14:textId="77777777" w:rsidR="002756DB" w:rsidRPr="00EF3172" w:rsidRDefault="002756DB" w:rsidP="00867D6B">
      <w:pPr>
        <w:tabs>
          <w:tab w:val="left" w:pos="720"/>
          <w:tab w:val="left" w:pos="1009"/>
        </w:tabs>
        <w:jc w:val="thaiDistribute"/>
        <w:rPr>
          <w:rFonts w:ascii="TH SarabunPSK" w:hAnsi="TH SarabunPSK" w:cs="TH SarabunPSK"/>
          <w:sz w:val="28"/>
          <w:szCs w:val="28"/>
        </w:rPr>
      </w:pPr>
    </w:p>
    <w:p w14:paraId="02C44B69" w14:textId="77777777" w:rsidR="00867D6B" w:rsidRPr="00EF3172" w:rsidRDefault="00867D6B" w:rsidP="00867D6B">
      <w:pPr>
        <w:tabs>
          <w:tab w:val="left" w:pos="720"/>
          <w:tab w:val="left" w:pos="1009"/>
        </w:tabs>
        <w:jc w:val="thaiDistribute"/>
        <w:rPr>
          <w:rFonts w:ascii="TH SarabunPSK" w:hAnsi="TH SarabunPSK" w:cs="TH SarabunPSK"/>
          <w:b/>
          <w:bCs/>
          <w:sz w:val="28"/>
          <w:szCs w:val="28"/>
        </w:rPr>
      </w:pPr>
      <w:r w:rsidRPr="00EF3172">
        <w:rPr>
          <w:rFonts w:ascii="TH SarabunPSK" w:hAnsi="TH SarabunPSK" w:cs="TH SarabunPSK"/>
          <w:b/>
          <w:bCs/>
          <w:sz w:val="28"/>
          <w:szCs w:val="28"/>
          <w:cs/>
        </w:rPr>
        <w:t>บทสรุป</w:t>
      </w:r>
    </w:p>
    <w:p w14:paraId="50A1A866" w14:textId="77777777" w:rsidR="002C5DD5" w:rsidRPr="00EF3172" w:rsidRDefault="00867D6B" w:rsidP="002C5DD5">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cs/>
        </w:rPr>
        <w:tab/>
      </w:r>
      <w:r w:rsidR="002C5DD5" w:rsidRPr="00EF3172">
        <w:rPr>
          <w:rFonts w:ascii="TH SarabunPSK" w:hAnsi="TH SarabunPSK" w:cs="TH SarabunPSK"/>
          <w:sz w:val="28"/>
          <w:szCs w:val="28"/>
          <w:cs/>
        </w:rPr>
        <w:t>บทความวิชาการนี้ได้วิเคราะห์กลไกการเสริมสร้างความโปร่งใสในองค์กรปกครองส่วนท้องถิ่นของไทยผ่านกรอบทฤษฎีบูรณาการที่ครอบคลุมธรรมา</w:t>
      </w:r>
      <w:proofErr w:type="spellStart"/>
      <w:r w:rsidR="002C5DD5" w:rsidRPr="00EF3172">
        <w:rPr>
          <w:rFonts w:ascii="TH SarabunPSK" w:hAnsi="TH SarabunPSK" w:cs="TH SarabunPSK"/>
          <w:sz w:val="28"/>
          <w:szCs w:val="28"/>
          <w:cs/>
        </w:rPr>
        <w:t>ภิ</w:t>
      </w:r>
      <w:proofErr w:type="spellEnd"/>
      <w:r w:rsidR="002C5DD5" w:rsidRPr="00EF3172">
        <w:rPr>
          <w:rFonts w:ascii="TH SarabunPSK" w:hAnsi="TH SarabunPSK" w:cs="TH SarabunPSK"/>
          <w:sz w:val="28"/>
          <w:szCs w:val="28"/>
          <w:cs/>
        </w:rPr>
        <w:t>บาล ทฤษฎีตัวแทน การบริหารภาครัฐแนวใหม่ ทุนทางสังคม ธรรมา</w:t>
      </w:r>
      <w:proofErr w:type="spellStart"/>
      <w:r w:rsidR="002C5DD5" w:rsidRPr="00EF3172">
        <w:rPr>
          <w:rFonts w:ascii="TH SarabunPSK" w:hAnsi="TH SarabunPSK" w:cs="TH SarabunPSK"/>
          <w:sz w:val="28"/>
          <w:szCs w:val="28"/>
          <w:cs/>
        </w:rPr>
        <w:t>ภิ</w:t>
      </w:r>
      <w:proofErr w:type="spellEnd"/>
      <w:r w:rsidR="002C5DD5" w:rsidRPr="00EF3172">
        <w:rPr>
          <w:rFonts w:ascii="TH SarabunPSK" w:hAnsi="TH SarabunPSK" w:cs="TH SarabunPSK"/>
          <w:sz w:val="28"/>
          <w:szCs w:val="28"/>
          <w:cs/>
        </w:rPr>
        <w:t>บาลยุคดิจิทัล รัฐบาลเปิด และแรงจูงใจการให้บริการสาธารณะ ผลการวิเคราะห์ยืนยันว่าความโปร่งใสมิใช่เพียงเรื่องของการเปิดเผยข้อมูล หากแต่เป็นระบบเชิงบูรณาการที่ต้องอาศัยกลไกสี่มิติทำงานร่วมกัน ได้แก่ กลไกโครงสร้างและกฎหมาย กลไกเทคโนโลยีดิจิทัล กลไกสังคมและการมีส่วนร่วม และกลไกคุณธรรมและจริยธรรม</w:t>
      </w:r>
    </w:p>
    <w:p w14:paraId="64C6366E" w14:textId="77777777" w:rsidR="002C5DD5" w:rsidRPr="00EF3172" w:rsidRDefault="002C5DD5" w:rsidP="002C5DD5">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cs/>
        </w:rPr>
        <w:tab/>
        <w:t>ความโปร่งใสในระยะยาวจะไม่สามารถเกิดขึ้นได้จากการออกกฎหมายเพียงอย่างเดียว แต่ต้องอาศัยการเปลี่ยนแปลงเชิงวัฒนธรรมองค์กรที่ทำให้ผู้บริหารและเจ้าหน้าที่ อปท. มองความโปร่งใสเป็นคุณค่าหลักของการรับราชการ ไม่ใช่ภาระที่ต้องปฏิบัติตามกฎ ควบคู่ไปกับการสร้างสภาพแวดล้อมที่เอื้อให้ประชาชนสามารถเข้ามามีส่วนร่วมตรวจสอบได้อย่างมีความหมายในทุกขั้นตอนของกระบวนการบริหาร</w:t>
      </w:r>
    </w:p>
    <w:p w14:paraId="7C24029D" w14:textId="134DFED7" w:rsidR="00E07604" w:rsidRPr="00EF3172" w:rsidRDefault="002C5DD5" w:rsidP="002C5DD5">
      <w:pPr>
        <w:tabs>
          <w:tab w:val="left" w:pos="720"/>
          <w:tab w:val="left" w:pos="1009"/>
        </w:tabs>
        <w:jc w:val="thaiDistribute"/>
        <w:rPr>
          <w:rFonts w:ascii="TH SarabunPSK" w:hAnsi="TH SarabunPSK" w:cs="TH SarabunPSK"/>
          <w:sz w:val="28"/>
          <w:szCs w:val="28"/>
        </w:rPr>
      </w:pPr>
      <w:r w:rsidRPr="00EF3172">
        <w:rPr>
          <w:rFonts w:ascii="TH SarabunPSK" w:hAnsi="TH SarabunPSK" w:cs="TH SarabunPSK"/>
          <w:sz w:val="28"/>
          <w:szCs w:val="28"/>
        </w:rPr>
        <w:tab/>
      </w:r>
      <w:r w:rsidRPr="00EF3172">
        <w:rPr>
          <w:rFonts w:ascii="TH SarabunPSK" w:hAnsi="TH SarabunPSK" w:cs="TH SarabunPSK"/>
          <w:sz w:val="28"/>
          <w:szCs w:val="28"/>
          <w:cs/>
        </w:rPr>
        <w:t>ข้อค้นพบเชิงทฤษฎีที่สำคัญคือกรอบทฤษฎีธรรมา</w:t>
      </w:r>
      <w:proofErr w:type="spellStart"/>
      <w:r w:rsidRPr="00EF3172">
        <w:rPr>
          <w:rFonts w:ascii="TH SarabunPSK" w:hAnsi="TH SarabunPSK" w:cs="TH SarabunPSK"/>
          <w:sz w:val="28"/>
          <w:szCs w:val="28"/>
          <w:cs/>
        </w:rPr>
        <w:t>ภิ</w:t>
      </w:r>
      <w:proofErr w:type="spellEnd"/>
      <w:r w:rsidRPr="00EF3172">
        <w:rPr>
          <w:rFonts w:ascii="TH SarabunPSK" w:hAnsi="TH SarabunPSK" w:cs="TH SarabunPSK"/>
          <w:sz w:val="28"/>
          <w:szCs w:val="28"/>
          <w:cs/>
        </w:rPr>
        <w:t>บาลยุคดิจิทัลและแนวคิดรัฐบาลเปิดมีคุณูปการสำคัญในการอธิบายมิติความโปร่งใสที่ยังขาดอยู่ในการศึกษา อปท. ไทย โดยเฉพาะในด้านการเปิดเผยข้อมูลเชิงรุก การมีส่วนร่วมทางดิจิทัล และการสร้างระบบตรวจสอบหลายระดับที่บูรณาการภาคส่วนต่าง ๆ เข้าด้วยกัน งานวิจัยในอนาคตควรมุ่งศึกษาประสิทธิผลของกลไกเหล่านี้เชิงประจักษ์ในบริบทของ อปท. ประเภทต่าง ๆ โดยเฉพาะองค์การบริหารส่วนตำบลขนาดเล็กที่ยังเผชิญกับข้อจำกัดด้านทรัพยากรและสมรรถนะมากที่สุด</w:t>
      </w:r>
    </w:p>
    <w:p w14:paraId="62682E63" w14:textId="77777777" w:rsidR="00A425A9" w:rsidRPr="00EF3172" w:rsidRDefault="00A425A9" w:rsidP="00F25DAF">
      <w:pPr>
        <w:tabs>
          <w:tab w:val="left" w:pos="720"/>
          <w:tab w:val="left" w:pos="1009"/>
        </w:tabs>
        <w:jc w:val="thaiDistribute"/>
        <w:rPr>
          <w:rFonts w:ascii="TH SarabunPSK" w:hAnsi="TH SarabunPSK" w:cs="TH SarabunPSK"/>
          <w:sz w:val="28"/>
          <w:szCs w:val="28"/>
        </w:rPr>
      </w:pPr>
    </w:p>
    <w:p w14:paraId="2386EBA7" w14:textId="77777777" w:rsidR="00E07604" w:rsidRPr="00EF3172" w:rsidRDefault="00E07604" w:rsidP="00E07604">
      <w:pPr>
        <w:tabs>
          <w:tab w:val="left" w:pos="720"/>
        </w:tabs>
        <w:jc w:val="center"/>
        <w:rPr>
          <w:rFonts w:ascii="TH SarabunPSK" w:hAnsi="TH SarabunPSK" w:cs="TH SarabunPSK"/>
          <w:b/>
          <w:bCs/>
          <w:sz w:val="28"/>
          <w:szCs w:val="28"/>
        </w:rPr>
      </w:pPr>
      <w:r w:rsidRPr="00EF3172">
        <w:rPr>
          <w:rFonts w:ascii="TH SarabunPSK" w:hAnsi="TH SarabunPSK" w:cs="TH SarabunPSK"/>
          <w:b/>
          <w:bCs/>
          <w:sz w:val="28"/>
          <w:szCs w:val="28"/>
          <w:cs/>
        </w:rPr>
        <w:t>เอกสารอ้างอิง</w:t>
      </w:r>
    </w:p>
    <w:p w14:paraId="1E492DF0" w14:textId="77777777" w:rsidR="00B25BFC" w:rsidRPr="00EF3172" w:rsidRDefault="00B25BFC" w:rsidP="00EF3172">
      <w:pPr>
        <w:tabs>
          <w:tab w:val="left" w:pos="720"/>
        </w:tabs>
        <w:rPr>
          <w:rFonts w:ascii="TH SarabunPSK" w:hAnsi="TH SarabunPSK" w:cs="TH SarabunPSK"/>
          <w:b/>
          <w:bCs/>
          <w:sz w:val="28"/>
          <w:szCs w:val="28"/>
        </w:rPr>
      </w:pPr>
    </w:p>
    <w:p w14:paraId="0ED7BAC3" w14:textId="77777777" w:rsidR="00B64D7B" w:rsidRPr="00EF3172" w:rsidRDefault="00B64D7B" w:rsidP="00EF3172">
      <w:pPr>
        <w:widowControl w:val="0"/>
        <w:ind w:left="709" w:hanging="709"/>
        <w:rPr>
          <w:rFonts w:ascii="TH SarabunPSK" w:hAnsi="TH SarabunPSK" w:cs="TH SarabunPSK"/>
          <w:sz w:val="28"/>
          <w:szCs w:val="28"/>
        </w:rPr>
      </w:pPr>
      <w:r w:rsidRPr="00EF3172">
        <w:rPr>
          <w:rFonts w:ascii="TH SarabunPSK" w:hAnsi="TH SarabunPSK" w:cs="TH SarabunPSK"/>
          <w:sz w:val="28"/>
          <w:szCs w:val="28"/>
          <w:cs/>
        </w:rPr>
        <w:t xml:space="preserve">พระราชกฤษฎีกาว่าด้วยหลักเกณฑ์และวิธีการบริหารกิจการบ้านเมืองที่ดี พ.ศ. </w:t>
      </w:r>
      <w:r w:rsidRPr="00EF3172">
        <w:rPr>
          <w:rFonts w:ascii="TH SarabunPSK" w:hAnsi="TH SarabunPSK" w:cs="TH SarabunPSK"/>
          <w:sz w:val="28"/>
          <w:szCs w:val="28"/>
        </w:rPr>
        <w:t xml:space="preserve">2546. (2546, 10 </w:t>
      </w:r>
      <w:r w:rsidRPr="00EF3172">
        <w:rPr>
          <w:rFonts w:ascii="TH SarabunPSK" w:hAnsi="TH SarabunPSK" w:cs="TH SarabunPSK"/>
          <w:sz w:val="28"/>
          <w:szCs w:val="28"/>
          <w:cs/>
        </w:rPr>
        <w:t>ตุลาคม).</w:t>
      </w:r>
      <w:r w:rsidRPr="00EF3172">
        <w:rPr>
          <w:rFonts w:ascii="TH SarabunPSK" w:hAnsi="TH SarabunPSK" w:cs="TH SarabunPSK"/>
          <w:sz w:val="28"/>
          <w:szCs w:val="28"/>
        </w:rPr>
        <w:t xml:space="preserve"> </w:t>
      </w:r>
      <w:r w:rsidRPr="00EF3172">
        <w:rPr>
          <w:rFonts w:ascii="TH SarabunPSK" w:hAnsi="TH SarabunPSK" w:cs="TH SarabunPSK"/>
          <w:i/>
          <w:iCs/>
          <w:sz w:val="28"/>
          <w:szCs w:val="28"/>
          <w:cs/>
        </w:rPr>
        <w:t>ราชกิจจา</w:t>
      </w:r>
      <w:proofErr w:type="spellStart"/>
      <w:r w:rsidRPr="00EF3172">
        <w:rPr>
          <w:rFonts w:ascii="TH SarabunPSK" w:hAnsi="TH SarabunPSK" w:cs="TH SarabunPSK"/>
          <w:i/>
          <w:iCs/>
          <w:sz w:val="28"/>
          <w:szCs w:val="28"/>
          <w:cs/>
        </w:rPr>
        <w:t>นุเ</w:t>
      </w:r>
      <w:proofErr w:type="spellEnd"/>
      <w:r w:rsidRPr="00EF3172">
        <w:rPr>
          <w:rFonts w:ascii="TH SarabunPSK" w:hAnsi="TH SarabunPSK" w:cs="TH SarabunPSK"/>
          <w:i/>
          <w:iCs/>
          <w:sz w:val="28"/>
          <w:szCs w:val="28"/>
          <w:cs/>
        </w:rPr>
        <w:t>บกษา</w:t>
      </w:r>
      <w:r w:rsidRPr="00EF3172">
        <w:rPr>
          <w:rFonts w:ascii="TH SarabunPSK" w:hAnsi="TH SarabunPSK" w:cs="TH SarabunPSK"/>
          <w:i/>
          <w:iCs/>
          <w:sz w:val="28"/>
          <w:szCs w:val="28"/>
        </w:rPr>
        <w:t>, 120</w:t>
      </w:r>
      <w:r w:rsidRPr="00EF3172">
        <w:rPr>
          <w:rFonts w:ascii="TH SarabunPSK" w:hAnsi="TH SarabunPSK" w:cs="TH SarabunPSK"/>
          <w:sz w:val="28"/>
          <w:szCs w:val="28"/>
        </w:rPr>
        <w:t xml:space="preserve">(100 </w:t>
      </w:r>
      <w:r w:rsidRPr="00EF3172">
        <w:rPr>
          <w:rFonts w:ascii="TH SarabunPSK" w:hAnsi="TH SarabunPSK" w:cs="TH SarabunPSK"/>
          <w:sz w:val="28"/>
          <w:szCs w:val="28"/>
          <w:cs/>
        </w:rPr>
        <w:t>ก)</w:t>
      </w:r>
      <w:r w:rsidRPr="00EF3172">
        <w:rPr>
          <w:rFonts w:ascii="TH SarabunPSK" w:hAnsi="TH SarabunPSK" w:cs="TH SarabunPSK"/>
          <w:sz w:val="28"/>
          <w:szCs w:val="28"/>
        </w:rPr>
        <w:t>, 1–22.</w:t>
      </w:r>
    </w:p>
    <w:p w14:paraId="052474BB" w14:textId="77777777" w:rsidR="00B64D7B" w:rsidRPr="00EF3172" w:rsidRDefault="00B64D7B" w:rsidP="00EF3172">
      <w:pPr>
        <w:widowControl w:val="0"/>
        <w:ind w:left="709" w:hanging="709"/>
        <w:rPr>
          <w:rFonts w:ascii="TH SarabunPSK" w:hAnsi="TH SarabunPSK" w:cs="TH SarabunPSK"/>
          <w:sz w:val="28"/>
          <w:szCs w:val="28"/>
        </w:rPr>
      </w:pPr>
      <w:r w:rsidRPr="00EF3172">
        <w:rPr>
          <w:rFonts w:ascii="TH SarabunPSK" w:hAnsi="TH SarabunPSK" w:cs="TH SarabunPSK"/>
          <w:sz w:val="28"/>
          <w:szCs w:val="28"/>
          <w:cs/>
        </w:rPr>
        <w:t xml:space="preserve">พระราชบัญญัติการปฏิบัติราชการทางอิเล็กทรอนิกส์ พ.ศ. </w:t>
      </w:r>
      <w:r w:rsidRPr="00EF3172">
        <w:rPr>
          <w:rFonts w:ascii="TH SarabunPSK" w:hAnsi="TH SarabunPSK" w:cs="TH SarabunPSK"/>
          <w:sz w:val="28"/>
          <w:szCs w:val="28"/>
        </w:rPr>
        <w:t xml:space="preserve">2565. (2565, 14 </w:t>
      </w:r>
      <w:r w:rsidRPr="00EF3172">
        <w:rPr>
          <w:rFonts w:ascii="TH SarabunPSK" w:hAnsi="TH SarabunPSK" w:cs="TH SarabunPSK"/>
          <w:sz w:val="28"/>
          <w:szCs w:val="28"/>
          <w:cs/>
        </w:rPr>
        <w:t>มกราคม).</w:t>
      </w:r>
      <w:r w:rsidRPr="00EF3172">
        <w:rPr>
          <w:rFonts w:ascii="TH SarabunPSK" w:hAnsi="TH SarabunPSK" w:cs="TH SarabunPSK"/>
          <w:sz w:val="28"/>
          <w:szCs w:val="28"/>
        </w:rPr>
        <w:t xml:space="preserve"> </w:t>
      </w:r>
      <w:r w:rsidRPr="00EF3172">
        <w:rPr>
          <w:rFonts w:ascii="TH SarabunPSK" w:hAnsi="TH SarabunPSK" w:cs="TH SarabunPSK"/>
          <w:i/>
          <w:iCs/>
          <w:sz w:val="28"/>
          <w:szCs w:val="28"/>
          <w:cs/>
        </w:rPr>
        <w:t>ราชกิจจา</w:t>
      </w:r>
      <w:proofErr w:type="spellStart"/>
      <w:r w:rsidRPr="00EF3172">
        <w:rPr>
          <w:rFonts w:ascii="TH SarabunPSK" w:hAnsi="TH SarabunPSK" w:cs="TH SarabunPSK"/>
          <w:i/>
          <w:iCs/>
          <w:sz w:val="28"/>
          <w:szCs w:val="28"/>
          <w:cs/>
        </w:rPr>
        <w:t>นุเ</w:t>
      </w:r>
      <w:proofErr w:type="spellEnd"/>
      <w:r w:rsidRPr="00EF3172">
        <w:rPr>
          <w:rFonts w:ascii="TH SarabunPSK" w:hAnsi="TH SarabunPSK" w:cs="TH SarabunPSK"/>
          <w:i/>
          <w:iCs/>
          <w:sz w:val="28"/>
          <w:szCs w:val="28"/>
          <w:cs/>
        </w:rPr>
        <w:t>บกษา</w:t>
      </w:r>
      <w:r w:rsidRPr="00EF3172">
        <w:rPr>
          <w:rFonts w:ascii="TH SarabunPSK" w:hAnsi="TH SarabunPSK" w:cs="TH SarabunPSK"/>
          <w:i/>
          <w:iCs/>
          <w:sz w:val="28"/>
          <w:szCs w:val="28"/>
        </w:rPr>
        <w:t>, 139</w:t>
      </w:r>
      <w:r w:rsidRPr="00EF3172">
        <w:rPr>
          <w:rFonts w:ascii="TH SarabunPSK" w:hAnsi="TH SarabunPSK" w:cs="TH SarabunPSK"/>
          <w:sz w:val="28"/>
          <w:szCs w:val="28"/>
        </w:rPr>
        <w:t xml:space="preserve">(2 </w:t>
      </w:r>
      <w:r w:rsidRPr="00EF3172">
        <w:rPr>
          <w:rFonts w:ascii="TH SarabunPSK" w:hAnsi="TH SarabunPSK" w:cs="TH SarabunPSK"/>
          <w:sz w:val="28"/>
          <w:szCs w:val="28"/>
          <w:cs/>
        </w:rPr>
        <w:t>ก)</w:t>
      </w:r>
      <w:r w:rsidRPr="00EF3172">
        <w:rPr>
          <w:rFonts w:ascii="TH SarabunPSK" w:hAnsi="TH SarabunPSK" w:cs="TH SarabunPSK"/>
          <w:sz w:val="28"/>
          <w:szCs w:val="28"/>
        </w:rPr>
        <w:t>, 1–42.</w:t>
      </w:r>
    </w:p>
    <w:p w14:paraId="629ECBA6" w14:textId="77777777" w:rsidR="00B64D7B" w:rsidRPr="00EF3172" w:rsidRDefault="00B64D7B" w:rsidP="00EF3172">
      <w:pPr>
        <w:widowControl w:val="0"/>
        <w:ind w:left="709" w:hanging="709"/>
        <w:rPr>
          <w:rFonts w:ascii="TH SarabunPSK" w:hAnsi="TH SarabunPSK" w:cs="TH SarabunPSK"/>
          <w:sz w:val="28"/>
          <w:szCs w:val="28"/>
        </w:rPr>
      </w:pPr>
      <w:r w:rsidRPr="00EF3172">
        <w:rPr>
          <w:rFonts w:ascii="TH SarabunPSK" w:hAnsi="TH SarabunPSK" w:cs="TH SarabunPSK"/>
          <w:sz w:val="28"/>
          <w:szCs w:val="28"/>
          <w:cs/>
        </w:rPr>
        <w:lastRenderedPageBreak/>
        <w:t xml:space="preserve">พระราชบัญญัติข้อมูลข่าวสารของราชการ พ.ศ. </w:t>
      </w:r>
      <w:r w:rsidRPr="00EF3172">
        <w:rPr>
          <w:rFonts w:ascii="TH SarabunPSK" w:hAnsi="TH SarabunPSK" w:cs="TH SarabunPSK"/>
          <w:sz w:val="28"/>
          <w:szCs w:val="28"/>
        </w:rPr>
        <w:t xml:space="preserve">2540. (2540, 2 </w:t>
      </w:r>
      <w:r w:rsidRPr="00EF3172">
        <w:rPr>
          <w:rFonts w:ascii="TH SarabunPSK" w:hAnsi="TH SarabunPSK" w:cs="TH SarabunPSK"/>
          <w:sz w:val="28"/>
          <w:szCs w:val="28"/>
          <w:cs/>
        </w:rPr>
        <w:t>กันยายน).</w:t>
      </w:r>
      <w:r w:rsidRPr="00EF3172">
        <w:rPr>
          <w:rFonts w:ascii="TH SarabunPSK" w:hAnsi="TH SarabunPSK" w:cs="TH SarabunPSK"/>
          <w:sz w:val="28"/>
          <w:szCs w:val="28"/>
        </w:rPr>
        <w:t xml:space="preserve"> </w:t>
      </w:r>
      <w:r w:rsidRPr="00EF3172">
        <w:rPr>
          <w:rFonts w:ascii="TH SarabunPSK" w:hAnsi="TH SarabunPSK" w:cs="TH SarabunPSK"/>
          <w:i/>
          <w:iCs/>
          <w:sz w:val="28"/>
          <w:szCs w:val="28"/>
          <w:cs/>
        </w:rPr>
        <w:t>ราชกิจจา</w:t>
      </w:r>
      <w:proofErr w:type="spellStart"/>
      <w:r w:rsidRPr="00EF3172">
        <w:rPr>
          <w:rFonts w:ascii="TH SarabunPSK" w:hAnsi="TH SarabunPSK" w:cs="TH SarabunPSK"/>
          <w:i/>
          <w:iCs/>
          <w:sz w:val="28"/>
          <w:szCs w:val="28"/>
          <w:cs/>
        </w:rPr>
        <w:t>นุเ</w:t>
      </w:r>
      <w:proofErr w:type="spellEnd"/>
      <w:r w:rsidRPr="00EF3172">
        <w:rPr>
          <w:rFonts w:ascii="TH SarabunPSK" w:hAnsi="TH SarabunPSK" w:cs="TH SarabunPSK"/>
          <w:i/>
          <w:iCs/>
          <w:sz w:val="28"/>
          <w:szCs w:val="28"/>
          <w:cs/>
        </w:rPr>
        <w:t>บกษา</w:t>
      </w:r>
      <w:r w:rsidRPr="00EF3172">
        <w:rPr>
          <w:rFonts w:ascii="TH SarabunPSK" w:hAnsi="TH SarabunPSK" w:cs="TH SarabunPSK"/>
          <w:i/>
          <w:iCs/>
          <w:sz w:val="28"/>
          <w:szCs w:val="28"/>
        </w:rPr>
        <w:t>, 114</w:t>
      </w:r>
      <w:r w:rsidRPr="00EF3172">
        <w:rPr>
          <w:rFonts w:ascii="TH SarabunPSK" w:hAnsi="TH SarabunPSK" w:cs="TH SarabunPSK"/>
          <w:sz w:val="28"/>
          <w:szCs w:val="28"/>
        </w:rPr>
        <w:t xml:space="preserve">(46 </w:t>
      </w:r>
      <w:r w:rsidRPr="00EF3172">
        <w:rPr>
          <w:rFonts w:ascii="TH SarabunPSK" w:hAnsi="TH SarabunPSK" w:cs="TH SarabunPSK"/>
          <w:sz w:val="28"/>
          <w:szCs w:val="28"/>
          <w:cs/>
        </w:rPr>
        <w:t>ก)</w:t>
      </w:r>
      <w:r w:rsidRPr="00EF3172">
        <w:rPr>
          <w:rFonts w:ascii="TH SarabunPSK" w:hAnsi="TH SarabunPSK" w:cs="TH SarabunPSK"/>
          <w:sz w:val="28"/>
          <w:szCs w:val="28"/>
        </w:rPr>
        <w:t>, 1–19.</w:t>
      </w:r>
    </w:p>
    <w:p w14:paraId="00F79579" w14:textId="77777777" w:rsidR="00B64D7B" w:rsidRPr="00EF3172" w:rsidRDefault="00B64D7B" w:rsidP="00EF3172">
      <w:pPr>
        <w:widowControl w:val="0"/>
        <w:ind w:left="709" w:hanging="709"/>
        <w:rPr>
          <w:rFonts w:ascii="TH SarabunPSK" w:hAnsi="TH SarabunPSK" w:cs="TH SarabunPSK"/>
          <w:sz w:val="28"/>
          <w:szCs w:val="28"/>
        </w:rPr>
      </w:pPr>
      <w:r w:rsidRPr="00EF3172">
        <w:rPr>
          <w:rFonts w:ascii="TH SarabunPSK" w:hAnsi="TH SarabunPSK" w:cs="TH SarabunPSK"/>
          <w:sz w:val="28"/>
          <w:szCs w:val="28"/>
          <w:cs/>
        </w:rPr>
        <w:t>วิทยาลัยพัฒนาการปกครองท้องถิ่น สถาบันพระปกเกล้า. (</w:t>
      </w:r>
      <w:r w:rsidRPr="00EF3172">
        <w:rPr>
          <w:rFonts w:ascii="TH SarabunPSK" w:hAnsi="TH SarabunPSK" w:cs="TH SarabunPSK"/>
          <w:sz w:val="28"/>
          <w:szCs w:val="28"/>
        </w:rPr>
        <w:t xml:space="preserve">2564). </w:t>
      </w:r>
      <w:r w:rsidRPr="00EF3172">
        <w:rPr>
          <w:rFonts w:ascii="TH SarabunPSK" w:hAnsi="TH SarabunPSK" w:cs="TH SarabunPSK"/>
          <w:i/>
          <w:iCs/>
          <w:sz w:val="28"/>
          <w:szCs w:val="28"/>
          <w:cs/>
        </w:rPr>
        <w:t xml:space="preserve">รายงานสถานการณ์การกระจายอำนาจ ประจำปี พ.ศ. </w:t>
      </w:r>
      <w:r w:rsidRPr="00EF3172">
        <w:rPr>
          <w:rFonts w:ascii="TH SarabunPSK" w:hAnsi="TH SarabunPSK" w:cs="TH SarabunPSK"/>
          <w:i/>
          <w:iCs/>
          <w:sz w:val="28"/>
          <w:szCs w:val="28"/>
        </w:rPr>
        <w:t xml:space="preserve">2564: </w:t>
      </w:r>
      <w:r w:rsidRPr="00EF3172">
        <w:rPr>
          <w:rFonts w:ascii="TH SarabunPSK" w:hAnsi="TH SarabunPSK" w:cs="TH SarabunPSK"/>
          <w:i/>
          <w:iCs/>
          <w:sz w:val="28"/>
          <w:szCs w:val="28"/>
          <w:cs/>
        </w:rPr>
        <w:t>บทสำรวจว่าด้วยบทบาทขององค์กรปกครองส่วนท้องถิ่นกับการจัดการวิกฤตท่ามกลางการแพร่ระบาดของโควิด-</w:t>
      </w:r>
      <w:r w:rsidRPr="00EF3172">
        <w:rPr>
          <w:rFonts w:ascii="TH SarabunPSK" w:hAnsi="TH SarabunPSK" w:cs="TH SarabunPSK"/>
          <w:i/>
          <w:iCs/>
          <w:sz w:val="28"/>
          <w:szCs w:val="28"/>
        </w:rPr>
        <w:t>19</w:t>
      </w:r>
      <w:r w:rsidRPr="00EF3172">
        <w:rPr>
          <w:rFonts w:ascii="TH SarabunPSK" w:hAnsi="TH SarabunPSK" w:cs="TH SarabunPSK"/>
          <w:sz w:val="28"/>
          <w:szCs w:val="28"/>
        </w:rPr>
        <w:t xml:space="preserve">. </w:t>
      </w:r>
      <w:r w:rsidRPr="00EF3172">
        <w:rPr>
          <w:rFonts w:ascii="TH SarabunPSK" w:hAnsi="TH SarabunPSK" w:cs="TH SarabunPSK"/>
          <w:sz w:val="28"/>
          <w:szCs w:val="28"/>
          <w:cs/>
        </w:rPr>
        <w:t>สถาบันพระปกเกล้า.</w:t>
      </w:r>
      <w:r w:rsidRPr="00EF3172">
        <w:rPr>
          <w:rFonts w:ascii="TH SarabunPSK" w:hAnsi="TH SarabunPSK" w:cs="TH SarabunPSK"/>
          <w:sz w:val="28"/>
          <w:szCs w:val="28"/>
        </w:rPr>
        <w:t xml:space="preserve"> </w:t>
      </w:r>
      <w:hyperlink r:id="rId10" w:history="1">
        <w:r w:rsidRPr="00EF3172">
          <w:rPr>
            <w:rStyle w:val="aa"/>
            <w:rFonts w:ascii="TH SarabunPSK" w:hAnsi="TH SarabunPSK" w:cs="TH SarabunPSK"/>
            <w:color w:val="auto"/>
            <w:sz w:val="28"/>
            <w:szCs w:val="28"/>
            <w:u w:val="none"/>
          </w:rPr>
          <w:t>https://kpi.ac.th/knowledge/book/data/1222</w:t>
        </w:r>
      </w:hyperlink>
    </w:p>
    <w:p w14:paraId="352DE13B" w14:textId="77777777" w:rsidR="00B64D7B" w:rsidRPr="00EF3172" w:rsidRDefault="00B64D7B" w:rsidP="00EF3172">
      <w:pPr>
        <w:widowControl w:val="0"/>
        <w:ind w:left="709" w:hanging="709"/>
        <w:rPr>
          <w:rFonts w:ascii="TH SarabunPSK" w:hAnsi="TH SarabunPSK" w:cs="TH SarabunPSK"/>
          <w:sz w:val="28"/>
          <w:szCs w:val="28"/>
        </w:rPr>
      </w:pPr>
      <w:r w:rsidRPr="00EF3172">
        <w:rPr>
          <w:rFonts w:ascii="TH SarabunPSK" w:hAnsi="TH SarabunPSK" w:cs="TH SarabunPSK"/>
          <w:sz w:val="28"/>
          <w:szCs w:val="28"/>
          <w:cs/>
        </w:rPr>
        <w:t>วุฒิสาร ตันไชย. (</w:t>
      </w:r>
      <w:r w:rsidRPr="00EF3172">
        <w:rPr>
          <w:rFonts w:ascii="TH SarabunPSK" w:hAnsi="TH SarabunPSK" w:cs="TH SarabunPSK"/>
          <w:sz w:val="28"/>
          <w:szCs w:val="28"/>
        </w:rPr>
        <w:t xml:space="preserve">2559). </w:t>
      </w:r>
      <w:r w:rsidRPr="00EF3172">
        <w:rPr>
          <w:rFonts w:ascii="TH SarabunPSK" w:hAnsi="TH SarabunPSK" w:cs="TH SarabunPSK"/>
          <w:i/>
          <w:iCs/>
          <w:sz w:val="28"/>
          <w:szCs w:val="28"/>
          <w:cs/>
        </w:rPr>
        <w:t xml:space="preserve">การกระจายอำนาจและการปกครองท้องถิ่น: ความก้าวหน้าหลังรัฐธรรมนูญ พ.ศ. </w:t>
      </w:r>
      <w:r w:rsidRPr="00EF3172">
        <w:rPr>
          <w:rFonts w:ascii="TH SarabunPSK" w:hAnsi="TH SarabunPSK" w:cs="TH SarabunPSK"/>
          <w:i/>
          <w:iCs/>
          <w:sz w:val="28"/>
          <w:szCs w:val="28"/>
        </w:rPr>
        <w:t>2540</w:t>
      </w:r>
      <w:r w:rsidRPr="00EF3172">
        <w:rPr>
          <w:rFonts w:ascii="TH SarabunPSK" w:hAnsi="TH SarabunPSK" w:cs="TH SarabunPSK"/>
          <w:sz w:val="28"/>
          <w:szCs w:val="28"/>
        </w:rPr>
        <w:t xml:space="preserve">. </w:t>
      </w:r>
      <w:r w:rsidRPr="00EF3172">
        <w:rPr>
          <w:rFonts w:ascii="TH SarabunPSK" w:hAnsi="TH SarabunPSK" w:cs="TH SarabunPSK"/>
          <w:sz w:val="28"/>
          <w:szCs w:val="28"/>
          <w:cs/>
        </w:rPr>
        <w:t>สถาบันพระปกเกล้า.</w:t>
      </w:r>
    </w:p>
    <w:p w14:paraId="3C265699" w14:textId="77777777" w:rsidR="00B64D7B" w:rsidRPr="00EF3172" w:rsidRDefault="00B64D7B" w:rsidP="00EF3172">
      <w:pPr>
        <w:widowControl w:val="0"/>
        <w:ind w:left="709" w:hanging="709"/>
        <w:rPr>
          <w:rFonts w:ascii="TH SarabunPSK" w:hAnsi="TH SarabunPSK" w:cs="TH SarabunPSK"/>
          <w:sz w:val="28"/>
          <w:szCs w:val="28"/>
        </w:rPr>
      </w:pPr>
      <w:r w:rsidRPr="00EF3172">
        <w:rPr>
          <w:rFonts w:ascii="TH SarabunPSK" w:hAnsi="TH SarabunPSK" w:cs="TH SarabunPSK"/>
          <w:sz w:val="28"/>
          <w:szCs w:val="28"/>
          <w:cs/>
        </w:rPr>
        <w:t>สำนักงานคณะกรรมการป้องกันและปราบปรามการทุจริตแห่งชาติ. (</w:t>
      </w:r>
      <w:r w:rsidRPr="00EF3172">
        <w:rPr>
          <w:rFonts w:ascii="TH SarabunPSK" w:hAnsi="TH SarabunPSK" w:cs="TH SarabunPSK"/>
          <w:sz w:val="28"/>
          <w:szCs w:val="28"/>
        </w:rPr>
        <w:t xml:space="preserve">2567). </w:t>
      </w:r>
      <w:r w:rsidRPr="00EF3172">
        <w:rPr>
          <w:rFonts w:ascii="TH SarabunPSK" w:hAnsi="TH SarabunPSK" w:cs="TH SarabunPSK"/>
          <w:i/>
          <w:iCs/>
          <w:sz w:val="28"/>
          <w:szCs w:val="28"/>
          <w:cs/>
        </w:rPr>
        <w:t>รายงานผลการประเมินคุณธรรมและความโปร่งใสในการดำเนินงานของหน่วยงานภาครัฐ (</w:t>
      </w:r>
      <w:r w:rsidRPr="00EF3172">
        <w:rPr>
          <w:rFonts w:ascii="TH SarabunPSK" w:hAnsi="TH SarabunPSK" w:cs="TH SarabunPSK"/>
          <w:i/>
          <w:iCs/>
          <w:sz w:val="28"/>
          <w:szCs w:val="28"/>
        </w:rPr>
        <w:t xml:space="preserve">ITA) </w:t>
      </w:r>
      <w:r w:rsidRPr="00EF3172">
        <w:rPr>
          <w:rFonts w:ascii="TH SarabunPSK" w:hAnsi="TH SarabunPSK" w:cs="TH SarabunPSK"/>
          <w:i/>
          <w:iCs/>
          <w:sz w:val="28"/>
          <w:szCs w:val="28"/>
          <w:cs/>
        </w:rPr>
        <w:t xml:space="preserve">ประจำปีงบประมาณ พ.ศ. </w:t>
      </w:r>
      <w:r w:rsidRPr="00EF3172">
        <w:rPr>
          <w:rFonts w:ascii="TH SarabunPSK" w:hAnsi="TH SarabunPSK" w:cs="TH SarabunPSK"/>
          <w:i/>
          <w:iCs/>
          <w:sz w:val="28"/>
          <w:szCs w:val="28"/>
        </w:rPr>
        <w:t>2567</w:t>
      </w:r>
      <w:r w:rsidRPr="00EF3172">
        <w:rPr>
          <w:rFonts w:ascii="TH SarabunPSK" w:hAnsi="TH SarabunPSK" w:cs="TH SarabunPSK"/>
          <w:sz w:val="28"/>
          <w:szCs w:val="28"/>
        </w:rPr>
        <w:t xml:space="preserve">. </w:t>
      </w:r>
      <w:r w:rsidRPr="00EF3172">
        <w:rPr>
          <w:rFonts w:ascii="TH SarabunPSK" w:hAnsi="TH SarabunPSK" w:cs="TH SarabunPSK"/>
          <w:sz w:val="28"/>
          <w:szCs w:val="28"/>
          <w:cs/>
        </w:rPr>
        <w:t>สำนักงาน ป.ป.ช.</w:t>
      </w:r>
      <w:r w:rsidRPr="00EF3172">
        <w:rPr>
          <w:rFonts w:ascii="TH SarabunPSK" w:hAnsi="TH SarabunPSK" w:cs="TH SarabunPSK"/>
          <w:sz w:val="28"/>
          <w:szCs w:val="28"/>
        </w:rPr>
        <w:t xml:space="preserve"> </w:t>
      </w:r>
      <w:hyperlink r:id="rId11" w:history="1">
        <w:r w:rsidRPr="00EF3172">
          <w:rPr>
            <w:rStyle w:val="aa"/>
            <w:rFonts w:ascii="TH SarabunPSK" w:hAnsi="TH SarabunPSK" w:cs="TH SarabunPSK"/>
            <w:color w:val="auto"/>
            <w:sz w:val="28"/>
            <w:szCs w:val="28"/>
            <w:u w:val="none"/>
          </w:rPr>
          <w:t>https://itas.nacc.go.th</w:t>
        </w:r>
      </w:hyperlink>
    </w:p>
    <w:p w14:paraId="25D4F979" w14:textId="77777777" w:rsidR="00B64D7B" w:rsidRPr="00EF3172" w:rsidRDefault="00B64D7B" w:rsidP="00EF3172">
      <w:pPr>
        <w:widowControl w:val="0"/>
        <w:ind w:left="709" w:hanging="709"/>
        <w:rPr>
          <w:rFonts w:ascii="TH SarabunPSK" w:hAnsi="TH SarabunPSK" w:cs="TH SarabunPSK"/>
          <w:sz w:val="28"/>
          <w:szCs w:val="28"/>
        </w:rPr>
      </w:pPr>
      <w:r w:rsidRPr="00EF3172">
        <w:rPr>
          <w:rFonts w:ascii="TH SarabunPSK" w:hAnsi="TH SarabunPSK" w:cs="TH SarabunPSK"/>
          <w:sz w:val="28"/>
          <w:szCs w:val="28"/>
          <w:cs/>
        </w:rPr>
        <w:t>สำนักงานคณะกรรมการพัฒนาระบบราชการ. (</w:t>
      </w:r>
      <w:r w:rsidRPr="00EF3172">
        <w:rPr>
          <w:rFonts w:ascii="TH SarabunPSK" w:hAnsi="TH SarabunPSK" w:cs="TH SarabunPSK"/>
          <w:sz w:val="28"/>
          <w:szCs w:val="28"/>
        </w:rPr>
        <w:t xml:space="preserve">2560). </w:t>
      </w:r>
      <w:r w:rsidRPr="00EF3172">
        <w:rPr>
          <w:rFonts w:ascii="TH SarabunPSK" w:hAnsi="TH SarabunPSK" w:cs="TH SarabunPSK"/>
          <w:i/>
          <w:iCs/>
          <w:sz w:val="28"/>
          <w:szCs w:val="28"/>
          <w:cs/>
        </w:rPr>
        <w:t>หลักธรรมา</w:t>
      </w:r>
      <w:proofErr w:type="spellStart"/>
      <w:r w:rsidRPr="00EF3172">
        <w:rPr>
          <w:rFonts w:ascii="TH SarabunPSK" w:hAnsi="TH SarabunPSK" w:cs="TH SarabunPSK"/>
          <w:i/>
          <w:iCs/>
          <w:sz w:val="28"/>
          <w:szCs w:val="28"/>
          <w:cs/>
        </w:rPr>
        <w:t>ภิ</w:t>
      </w:r>
      <w:proofErr w:type="spellEnd"/>
      <w:r w:rsidRPr="00EF3172">
        <w:rPr>
          <w:rFonts w:ascii="TH SarabunPSK" w:hAnsi="TH SarabunPSK" w:cs="TH SarabunPSK"/>
          <w:i/>
          <w:iCs/>
          <w:sz w:val="28"/>
          <w:szCs w:val="28"/>
          <w:cs/>
        </w:rPr>
        <w:t>บาลของการบริหารจัดการภาครัฐแนวใหม่</w:t>
      </w:r>
      <w:r w:rsidRPr="00EF3172">
        <w:rPr>
          <w:rFonts w:ascii="TH SarabunPSK" w:hAnsi="TH SarabunPSK" w:cs="TH SarabunPSK"/>
          <w:sz w:val="28"/>
          <w:szCs w:val="28"/>
        </w:rPr>
        <w:t xml:space="preserve">. </w:t>
      </w:r>
      <w:r w:rsidRPr="00EF3172">
        <w:rPr>
          <w:rFonts w:ascii="TH SarabunPSK" w:hAnsi="TH SarabunPSK" w:cs="TH SarabunPSK"/>
          <w:sz w:val="28"/>
          <w:szCs w:val="28"/>
          <w:cs/>
        </w:rPr>
        <w:t>สำนักพิมพ์คณะรัฐมนตรีและราชกิจจา</w:t>
      </w:r>
      <w:proofErr w:type="spellStart"/>
      <w:r w:rsidRPr="00EF3172">
        <w:rPr>
          <w:rFonts w:ascii="TH SarabunPSK" w:hAnsi="TH SarabunPSK" w:cs="TH SarabunPSK"/>
          <w:sz w:val="28"/>
          <w:szCs w:val="28"/>
          <w:cs/>
        </w:rPr>
        <w:t>นุเ</w:t>
      </w:r>
      <w:proofErr w:type="spellEnd"/>
      <w:r w:rsidRPr="00EF3172">
        <w:rPr>
          <w:rFonts w:ascii="TH SarabunPSK" w:hAnsi="TH SarabunPSK" w:cs="TH SarabunPSK"/>
          <w:sz w:val="28"/>
          <w:szCs w:val="28"/>
          <w:cs/>
        </w:rPr>
        <w:t>บกษา.</w:t>
      </w:r>
    </w:p>
    <w:p w14:paraId="7673567E" w14:textId="77777777" w:rsidR="00B64D7B" w:rsidRPr="00EF3172" w:rsidRDefault="00B64D7B" w:rsidP="00EF3172">
      <w:pPr>
        <w:widowControl w:val="0"/>
        <w:ind w:left="709" w:hanging="709"/>
        <w:rPr>
          <w:rFonts w:ascii="TH SarabunPSK" w:hAnsi="TH SarabunPSK" w:cs="TH SarabunPSK"/>
          <w:sz w:val="28"/>
          <w:szCs w:val="28"/>
        </w:rPr>
      </w:pPr>
      <w:r w:rsidRPr="00EF3172">
        <w:rPr>
          <w:rFonts w:ascii="TH SarabunPSK" w:hAnsi="TH SarabunPSK" w:cs="TH SarabunPSK"/>
          <w:sz w:val="28"/>
          <w:szCs w:val="28"/>
          <w:cs/>
        </w:rPr>
        <w:t>อรทัย ก๊กผล. (</w:t>
      </w:r>
      <w:r w:rsidRPr="00EF3172">
        <w:rPr>
          <w:rFonts w:ascii="TH SarabunPSK" w:hAnsi="TH SarabunPSK" w:cs="TH SarabunPSK"/>
          <w:sz w:val="28"/>
          <w:szCs w:val="28"/>
        </w:rPr>
        <w:t xml:space="preserve">2552). </w:t>
      </w:r>
      <w:r w:rsidRPr="00EF3172">
        <w:rPr>
          <w:rFonts w:ascii="TH SarabunPSK" w:hAnsi="TH SarabunPSK" w:cs="TH SarabunPSK"/>
          <w:i/>
          <w:iCs/>
          <w:sz w:val="28"/>
          <w:szCs w:val="28"/>
          <w:cs/>
        </w:rPr>
        <w:t>คู่คิด คู่มือการมีส่วนร่วมของประชาชนสำหรับนักบริหารท้องถิ่น</w:t>
      </w:r>
      <w:r w:rsidRPr="00EF3172">
        <w:rPr>
          <w:rFonts w:ascii="TH SarabunPSK" w:hAnsi="TH SarabunPSK" w:cs="TH SarabunPSK"/>
          <w:sz w:val="28"/>
          <w:szCs w:val="28"/>
        </w:rPr>
        <w:t xml:space="preserve"> (ISBN: 978-974-449-500-6). </w:t>
      </w:r>
      <w:r w:rsidRPr="00EF3172">
        <w:rPr>
          <w:rFonts w:ascii="TH SarabunPSK" w:hAnsi="TH SarabunPSK" w:cs="TH SarabunPSK"/>
          <w:sz w:val="28"/>
          <w:szCs w:val="28"/>
          <w:cs/>
        </w:rPr>
        <w:t>สถาบันพระปกเกล้า.</w:t>
      </w:r>
      <w:r w:rsidRPr="00EF3172">
        <w:rPr>
          <w:rFonts w:ascii="TH SarabunPSK" w:hAnsi="TH SarabunPSK" w:cs="TH SarabunPSK"/>
          <w:sz w:val="28"/>
          <w:szCs w:val="28"/>
        </w:rPr>
        <w:t xml:space="preserve"> </w:t>
      </w:r>
      <w:hyperlink r:id="rId12" w:history="1">
        <w:r w:rsidRPr="00EF3172">
          <w:rPr>
            <w:rStyle w:val="aa"/>
            <w:rFonts w:ascii="TH SarabunPSK" w:hAnsi="TH SarabunPSK" w:cs="TH SarabunPSK"/>
            <w:color w:val="auto"/>
            <w:sz w:val="28"/>
            <w:szCs w:val="28"/>
            <w:u w:val="none"/>
          </w:rPr>
          <w:t>https://www.kpi.ac.th/knowledge/book/data/591</w:t>
        </w:r>
      </w:hyperlink>
    </w:p>
    <w:p w14:paraId="02678980" w14:textId="77777777" w:rsidR="00B64D7B" w:rsidRPr="00EF3172" w:rsidRDefault="00B64D7B" w:rsidP="00EF3172">
      <w:pPr>
        <w:widowControl w:val="0"/>
        <w:ind w:left="709" w:hanging="709"/>
        <w:rPr>
          <w:rFonts w:ascii="TH SarabunPSK" w:hAnsi="TH SarabunPSK" w:cs="TH SarabunPSK"/>
          <w:sz w:val="28"/>
          <w:szCs w:val="28"/>
        </w:rPr>
      </w:pPr>
      <w:r w:rsidRPr="00EF3172">
        <w:rPr>
          <w:rFonts w:ascii="TH SarabunPSK" w:hAnsi="TH SarabunPSK" w:cs="TH SarabunPSK"/>
          <w:sz w:val="28"/>
          <w:szCs w:val="28"/>
        </w:rPr>
        <w:t xml:space="preserve">Ansell, C., &amp; Gash, A. (2008). Collaborative governance in theory and practice. </w:t>
      </w:r>
      <w:r w:rsidRPr="00EF3172">
        <w:rPr>
          <w:rFonts w:ascii="TH SarabunPSK" w:hAnsi="TH SarabunPSK" w:cs="TH SarabunPSK"/>
          <w:i/>
          <w:iCs/>
          <w:sz w:val="28"/>
          <w:szCs w:val="28"/>
        </w:rPr>
        <w:t>Journal of Public Administration Research and Theory, 18</w:t>
      </w:r>
      <w:r w:rsidRPr="00EF3172">
        <w:rPr>
          <w:rFonts w:ascii="TH SarabunPSK" w:hAnsi="TH SarabunPSK" w:cs="TH SarabunPSK"/>
          <w:sz w:val="28"/>
          <w:szCs w:val="28"/>
        </w:rPr>
        <w:t xml:space="preserve">(4), 543–571. </w:t>
      </w:r>
      <w:hyperlink r:id="rId13" w:history="1">
        <w:r w:rsidRPr="00EF3172">
          <w:rPr>
            <w:rStyle w:val="aa"/>
            <w:rFonts w:ascii="TH SarabunPSK" w:hAnsi="TH SarabunPSK" w:cs="TH SarabunPSK"/>
            <w:color w:val="auto"/>
            <w:sz w:val="28"/>
            <w:szCs w:val="28"/>
            <w:u w:val="none"/>
          </w:rPr>
          <w:t>https://doi.org/10.1093/jopart/mum032</w:t>
        </w:r>
      </w:hyperlink>
    </w:p>
    <w:p w14:paraId="5912B848" w14:textId="77777777" w:rsidR="00B64D7B" w:rsidRPr="00EF3172" w:rsidRDefault="00B64D7B" w:rsidP="00EF3172">
      <w:pPr>
        <w:widowControl w:val="0"/>
        <w:ind w:left="709" w:hanging="709"/>
        <w:rPr>
          <w:rFonts w:ascii="TH SarabunPSK" w:hAnsi="TH SarabunPSK" w:cs="TH SarabunPSK"/>
          <w:sz w:val="28"/>
          <w:szCs w:val="28"/>
        </w:rPr>
      </w:pPr>
      <w:r w:rsidRPr="00EF3172">
        <w:rPr>
          <w:rFonts w:ascii="TH SarabunPSK" w:hAnsi="TH SarabunPSK" w:cs="TH SarabunPSK"/>
          <w:sz w:val="28"/>
          <w:szCs w:val="28"/>
        </w:rPr>
        <w:t xml:space="preserve">Dunleavy, P., Margetts, H., Bastow, S., &amp; Tinkler, J. (2006). </w:t>
      </w:r>
      <w:r w:rsidRPr="00EF3172">
        <w:rPr>
          <w:rFonts w:ascii="TH SarabunPSK" w:hAnsi="TH SarabunPSK" w:cs="TH SarabunPSK"/>
          <w:i/>
          <w:iCs/>
          <w:sz w:val="28"/>
          <w:szCs w:val="28"/>
        </w:rPr>
        <w:t>Digital era governance: IT corporations, the state, and e-government</w:t>
      </w:r>
      <w:r w:rsidRPr="00EF3172">
        <w:rPr>
          <w:rFonts w:ascii="TH SarabunPSK" w:hAnsi="TH SarabunPSK" w:cs="TH SarabunPSK"/>
          <w:sz w:val="28"/>
          <w:szCs w:val="28"/>
        </w:rPr>
        <w:t>. Oxford University Press.</w:t>
      </w:r>
    </w:p>
    <w:p w14:paraId="3E34989F" w14:textId="77777777" w:rsidR="00B64D7B" w:rsidRPr="00EF3172" w:rsidRDefault="00B64D7B" w:rsidP="00EF3172">
      <w:pPr>
        <w:widowControl w:val="0"/>
        <w:ind w:left="709" w:hanging="709"/>
        <w:rPr>
          <w:rFonts w:ascii="TH SarabunPSK" w:hAnsi="TH SarabunPSK" w:cs="TH SarabunPSK"/>
          <w:sz w:val="28"/>
          <w:szCs w:val="28"/>
        </w:rPr>
      </w:pPr>
      <w:proofErr w:type="spellStart"/>
      <w:r w:rsidRPr="00EF3172">
        <w:rPr>
          <w:rFonts w:ascii="TH SarabunPSK" w:hAnsi="TH SarabunPSK" w:cs="TH SarabunPSK"/>
          <w:sz w:val="28"/>
          <w:szCs w:val="28"/>
        </w:rPr>
        <w:t>Florini</w:t>
      </w:r>
      <w:proofErr w:type="spellEnd"/>
      <w:r w:rsidRPr="00EF3172">
        <w:rPr>
          <w:rFonts w:ascii="TH SarabunPSK" w:hAnsi="TH SarabunPSK" w:cs="TH SarabunPSK"/>
          <w:sz w:val="28"/>
          <w:szCs w:val="28"/>
        </w:rPr>
        <w:t xml:space="preserve">, A. (Ed.). (2007). </w:t>
      </w:r>
      <w:r w:rsidRPr="00EF3172">
        <w:rPr>
          <w:rFonts w:ascii="TH SarabunPSK" w:hAnsi="TH SarabunPSK" w:cs="TH SarabunPSK"/>
          <w:i/>
          <w:iCs/>
          <w:sz w:val="28"/>
          <w:szCs w:val="28"/>
        </w:rPr>
        <w:t>The right to know: Transparency for an open world</w:t>
      </w:r>
      <w:r w:rsidRPr="00EF3172">
        <w:rPr>
          <w:rFonts w:ascii="TH SarabunPSK" w:hAnsi="TH SarabunPSK" w:cs="TH SarabunPSK"/>
          <w:sz w:val="28"/>
          <w:szCs w:val="28"/>
        </w:rPr>
        <w:t>. Columbia University Press.</w:t>
      </w:r>
    </w:p>
    <w:p w14:paraId="02CFDCEA" w14:textId="77777777" w:rsidR="00B64D7B" w:rsidRPr="00EF3172" w:rsidRDefault="00B64D7B" w:rsidP="00EF3172">
      <w:pPr>
        <w:widowControl w:val="0"/>
        <w:ind w:left="709" w:hanging="709"/>
        <w:rPr>
          <w:rFonts w:ascii="TH SarabunPSK" w:hAnsi="TH SarabunPSK" w:cs="TH SarabunPSK"/>
          <w:sz w:val="28"/>
          <w:szCs w:val="28"/>
        </w:rPr>
      </w:pPr>
      <w:r w:rsidRPr="00EF3172">
        <w:rPr>
          <w:rFonts w:ascii="TH SarabunPSK" w:hAnsi="TH SarabunPSK" w:cs="TH SarabunPSK"/>
          <w:sz w:val="28"/>
          <w:szCs w:val="28"/>
        </w:rPr>
        <w:t xml:space="preserve">Fukuyama, F. (1995). </w:t>
      </w:r>
      <w:r w:rsidRPr="00EF3172">
        <w:rPr>
          <w:rFonts w:ascii="TH SarabunPSK" w:hAnsi="TH SarabunPSK" w:cs="TH SarabunPSK"/>
          <w:i/>
          <w:iCs/>
          <w:sz w:val="28"/>
          <w:szCs w:val="28"/>
        </w:rPr>
        <w:t>Trust: The social virtues and the creation of prosperity</w:t>
      </w:r>
      <w:r w:rsidRPr="00EF3172">
        <w:rPr>
          <w:rFonts w:ascii="TH SarabunPSK" w:hAnsi="TH SarabunPSK" w:cs="TH SarabunPSK"/>
          <w:sz w:val="28"/>
          <w:szCs w:val="28"/>
        </w:rPr>
        <w:t>. Free Press.</w:t>
      </w:r>
    </w:p>
    <w:p w14:paraId="7B5AA59E" w14:textId="77777777" w:rsidR="00B64D7B" w:rsidRPr="00EF3172" w:rsidRDefault="00B64D7B" w:rsidP="00EF3172">
      <w:pPr>
        <w:widowControl w:val="0"/>
        <w:ind w:left="709" w:hanging="709"/>
        <w:rPr>
          <w:rFonts w:ascii="TH SarabunPSK" w:hAnsi="TH SarabunPSK" w:cs="TH SarabunPSK"/>
          <w:sz w:val="28"/>
          <w:szCs w:val="28"/>
        </w:rPr>
      </w:pPr>
      <w:proofErr w:type="spellStart"/>
      <w:r w:rsidRPr="00EF3172">
        <w:rPr>
          <w:rFonts w:ascii="TH SarabunPSK" w:hAnsi="TH SarabunPSK" w:cs="TH SarabunPSK"/>
          <w:sz w:val="28"/>
          <w:szCs w:val="28"/>
        </w:rPr>
        <w:t>Grimmelikhuijsen</w:t>
      </w:r>
      <w:proofErr w:type="spellEnd"/>
      <w:r w:rsidRPr="00EF3172">
        <w:rPr>
          <w:rFonts w:ascii="TH SarabunPSK" w:hAnsi="TH SarabunPSK" w:cs="TH SarabunPSK"/>
          <w:sz w:val="28"/>
          <w:szCs w:val="28"/>
        </w:rPr>
        <w:t xml:space="preserve">, S. G., &amp; Meijer, A. J. (2014). Effects of transparency on the perceived trustworthiness of a government organization: Evidence from an online experiment. </w:t>
      </w:r>
      <w:r w:rsidRPr="00EF3172">
        <w:rPr>
          <w:rFonts w:ascii="TH SarabunPSK" w:hAnsi="TH SarabunPSK" w:cs="TH SarabunPSK"/>
          <w:i/>
          <w:iCs/>
          <w:sz w:val="28"/>
          <w:szCs w:val="28"/>
        </w:rPr>
        <w:t>Journal of Public Administration Research and Theory, 24</w:t>
      </w:r>
      <w:r w:rsidRPr="00EF3172">
        <w:rPr>
          <w:rFonts w:ascii="TH SarabunPSK" w:hAnsi="TH SarabunPSK" w:cs="TH SarabunPSK"/>
          <w:sz w:val="28"/>
          <w:szCs w:val="28"/>
        </w:rPr>
        <w:t xml:space="preserve">(1), 137–157. </w:t>
      </w:r>
      <w:hyperlink r:id="rId14" w:history="1">
        <w:r w:rsidRPr="00EF3172">
          <w:rPr>
            <w:rStyle w:val="aa"/>
            <w:rFonts w:ascii="TH SarabunPSK" w:hAnsi="TH SarabunPSK" w:cs="TH SarabunPSK"/>
            <w:color w:val="auto"/>
            <w:sz w:val="28"/>
            <w:szCs w:val="28"/>
            <w:u w:val="none"/>
          </w:rPr>
          <w:t>https://doi.org/10.1093/jopart/mus048</w:t>
        </w:r>
      </w:hyperlink>
    </w:p>
    <w:p w14:paraId="5F908979" w14:textId="77777777" w:rsidR="00B64D7B" w:rsidRPr="00EF3172" w:rsidRDefault="00B64D7B" w:rsidP="00EF3172">
      <w:pPr>
        <w:widowControl w:val="0"/>
        <w:ind w:left="709" w:hanging="709"/>
        <w:rPr>
          <w:rFonts w:ascii="TH SarabunPSK" w:hAnsi="TH SarabunPSK" w:cs="TH SarabunPSK"/>
          <w:sz w:val="28"/>
          <w:szCs w:val="28"/>
        </w:rPr>
      </w:pPr>
      <w:r w:rsidRPr="00EF3172">
        <w:rPr>
          <w:rFonts w:ascii="TH SarabunPSK" w:hAnsi="TH SarabunPSK" w:cs="TH SarabunPSK"/>
          <w:sz w:val="28"/>
          <w:szCs w:val="28"/>
        </w:rPr>
        <w:t xml:space="preserve">Heald, D. (2006). Transparency as an instrumental value. In C. Hood &amp; D. Heald (Eds.), </w:t>
      </w:r>
      <w:r w:rsidRPr="00EF3172">
        <w:rPr>
          <w:rFonts w:ascii="TH SarabunPSK" w:hAnsi="TH SarabunPSK" w:cs="TH SarabunPSK"/>
          <w:i/>
          <w:iCs/>
          <w:sz w:val="28"/>
          <w:szCs w:val="28"/>
        </w:rPr>
        <w:t>Transparency: The key to better governance?</w:t>
      </w:r>
      <w:r w:rsidRPr="00EF3172">
        <w:rPr>
          <w:rFonts w:ascii="TH SarabunPSK" w:hAnsi="TH SarabunPSK" w:cs="TH SarabunPSK"/>
          <w:sz w:val="28"/>
          <w:szCs w:val="28"/>
        </w:rPr>
        <w:t xml:space="preserve"> (pp. 59–73). Oxford University Press.</w:t>
      </w:r>
    </w:p>
    <w:p w14:paraId="46F6C717" w14:textId="77777777" w:rsidR="00B64D7B" w:rsidRPr="00EF3172" w:rsidRDefault="00B64D7B" w:rsidP="00EF3172">
      <w:pPr>
        <w:widowControl w:val="0"/>
        <w:ind w:left="709" w:hanging="709"/>
        <w:rPr>
          <w:rFonts w:ascii="TH SarabunPSK" w:hAnsi="TH SarabunPSK" w:cs="TH SarabunPSK"/>
          <w:sz w:val="28"/>
          <w:szCs w:val="28"/>
        </w:rPr>
      </w:pPr>
      <w:r w:rsidRPr="00EF3172">
        <w:rPr>
          <w:rFonts w:ascii="TH SarabunPSK" w:hAnsi="TH SarabunPSK" w:cs="TH SarabunPSK"/>
          <w:sz w:val="28"/>
          <w:szCs w:val="28"/>
        </w:rPr>
        <w:t xml:space="preserve">Hood, C. (1991). A public management for all seasons? </w:t>
      </w:r>
      <w:r w:rsidRPr="00EF3172">
        <w:rPr>
          <w:rFonts w:ascii="TH SarabunPSK" w:hAnsi="TH SarabunPSK" w:cs="TH SarabunPSK"/>
          <w:i/>
          <w:iCs/>
          <w:sz w:val="28"/>
          <w:szCs w:val="28"/>
        </w:rPr>
        <w:t>Public Administration, 69</w:t>
      </w:r>
      <w:r w:rsidRPr="00EF3172">
        <w:rPr>
          <w:rFonts w:ascii="TH SarabunPSK" w:hAnsi="TH SarabunPSK" w:cs="TH SarabunPSK"/>
          <w:sz w:val="28"/>
          <w:szCs w:val="28"/>
        </w:rPr>
        <w:t xml:space="preserve">(1), 3–19. </w:t>
      </w:r>
      <w:hyperlink r:id="rId15" w:history="1">
        <w:r w:rsidRPr="00EF3172">
          <w:rPr>
            <w:rStyle w:val="aa"/>
            <w:rFonts w:ascii="TH SarabunPSK" w:hAnsi="TH SarabunPSK" w:cs="TH SarabunPSK"/>
            <w:color w:val="auto"/>
            <w:sz w:val="28"/>
            <w:szCs w:val="28"/>
            <w:u w:val="none"/>
          </w:rPr>
          <w:t>https://doi.org/10.1111/j.1467-9299.1991.tb00779.x</w:t>
        </w:r>
      </w:hyperlink>
    </w:p>
    <w:p w14:paraId="044098EC" w14:textId="77777777" w:rsidR="00B64D7B" w:rsidRPr="00EF3172" w:rsidRDefault="00B64D7B" w:rsidP="00EF3172">
      <w:pPr>
        <w:widowControl w:val="0"/>
        <w:ind w:left="709" w:hanging="709"/>
        <w:rPr>
          <w:rFonts w:ascii="TH SarabunPSK" w:hAnsi="TH SarabunPSK" w:cs="TH SarabunPSK"/>
          <w:sz w:val="28"/>
          <w:szCs w:val="28"/>
        </w:rPr>
      </w:pPr>
      <w:r w:rsidRPr="00EF3172">
        <w:rPr>
          <w:rFonts w:ascii="TH SarabunPSK" w:hAnsi="TH SarabunPSK" w:cs="TH SarabunPSK"/>
          <w:sz w:val="28"/>
          <w:szCs w:val="28"/>
        </w:rPr>
        <w:t xml:space="preserve">Jensen, M. C., &amp; Meckling, W. H. (1976). Theory of the firm: Managerial behavior, agency costs and ownership structure. </w:t>
      </w:r>
      <w:r w:rsidRPr="00EF3172">
        <w:rPr>
          <w:rFonts w:ascii="TH SarabunPSK" w:hAnsi="TH SarabunPSK" w:cs="TH SarabunPSK"/>
          <w:i/>
          <w:iCs/>
          <w:sz w:val="28"/>
          <w:szCs w:val="28"/>
        </w:rPr>
        <w:t>Journal of Financial Economics, 3</w:t>
      </w:r>
      <w:r w:rsidRPr="00EF3172">
        <w:rPr>
          <w:rFonts w:ascii="TH SarabunPSK" w:hAnsi="TH SarabunPSK" w:cs="TH SarabunPSK"/>
          <w:sz w:val="28"/>
          <w:szCs w:val="28"/>
        </w:rPr>
        <w:t xml:space="preserve">(4), 305–360. </w:t>
      </w:r>
      <w:hyperlink r:id="rId16" w:history="1">
        <w:r w:rsidRPr="00EF3172">
          <w:rPr>
            <w:rStyle w:val="aa"/>
            <w:rFonts w:ascii="TH SarabunPSK" w:hAnsi="TH SarabunPSK" w:cs="TH SarabunPSK"/>
            <w:color w:val="auto"/>
            <w:sz w:val="28"/>
            <w:szCs w:val="28"/>
            <w:u w:val="none"/>
          </w:rPr>
          <w:t>https://doi.org/10.1016/0304-405X(76)90026-X</w:t>
        </w:r>
      </w:hyperlink>
    </w:p>
    <w:p w14:paraId="3D3747DD" w14:textId="77777777" w:rsidR="00B64D7B" w:rsidRPr="00EF3172" w:rsidRDefault="00B64D7B" w:rsidP="00EF3172">
      <w:pPr>
        <w:widowControl w:val="0"/>
        <w:ind w:left="709" w:hanging="709"/>
        <w:rPr>
          <w:rFonts w:ascii="TH SarabunPSK" w:hAnsi="TH SarabunPSK" w:cs="TH SarabunPSK"/>
          <w:sz w:val="28"/>
          <w:szCs w:val="28"/>
        </w:rPr>
      </w:pPr>
      <w:r w:rsidRPr="00EF3172">
        <w:rPr>
          <w:rFonts w:ascii="TH SarabunPSK" w:hAnsi="TH SarabunPSK" w:cs="TH SarabunPSK"/>
          <w:sz w:val="28"/>
          <w:szCs w:val="28"/>
        </w:rPr>
        <w:t xml:space="preserve">Kolstad, I., &amp; Wiig, A. (2009). Is transparency the key to reducing corruption in resource-rich countries? </w:t>
      </w:r>
      <w:r w:rsidRPr="00EF3172">
        <w:rPr>
          <w:rFonts w:ascii="TH SarabunPSK" w:hAnsi="TH SarabunPSK" w:cs="TH SarabunPSK"/>
          <w:i/>
          <w:iCs/>
          <w:sz w:val="28"/>
          <w:szCs w:val="28"/>
        </w:rPr>
        <w:t>World Development, 37</w:t>
      </w:r>
      <w:r w:rsidRPr="00EF3172">
        <w:rPr>
          <w:rFonts w:ascii="TH SarabunPSK" w:hAnsi="TH SarabunPSK" w:cs="TH SarabunPSK"/>
          <w:sz w:val="28"/>
          <w:szCs w:val="28"/>
        </w:rPr>
        <w:t xml:space="preserve">(3), 521–532. </w:t>
      </w:r>
      <w:hyperlink r:id="rId17" w:history="1">
        <w:r w:rsidRPr="00EF3172">
          <w:rPr>
            <w:rStyle w:val="aa"/>
            <w:rFonts w:ascii="TH SarabunPSK" w:hAnsi="TH SarabunPSK" w:cs="TH SarabunPSK"/>
            <w:color w:val="auto"/>
            <w:sz w:val="28"/>
            <w:szCs w:val="28"/>
            <w:u w:val="none"/>
          </w:rPr>
          <w:t>https://doi.org/10.1016/j.worlddev.2008.07.002</w:t>
        </w:r>
      </w:hyperlink>
    </w:p>
    <w:p w14:paraId="0CCCB09F" w14:textId="77777777" w:rsidR="00B64D7B" w:rsidRPr="00EF3172" w:rsidRDefault="00B64D7B" w:rsidP="00EF3172">
      <w:pPr>
        <w:widowControl w:val="0"/>
        <w:ind w:left="709" w:hanging="709"/>
        <w:rPr>
          <w:rFonts w:ascii="TH SarabunPSK" w:hAnsi="TH SarabunPSK" w:cs="TH SarabunPSK"/>
          <w:sz w:val="28"/>
          <w:szCs w:val="28"/>
        </w:rPr>
      </w:pPr>
      <w:r w:rsidRPr="00EF3172">
        <w:rPr>
          <w:rFonts w:ascii="TH SarabunPSK" w:hAnsi="TH SarabunPSK" w:cs="TH SarabunPSK"/>
          <w:sz w:val="28"/>
          <w:szCs w:val="28"/>
        </w:rPr>
        <w:t xml:space="preserve">Meijer, A. J., Curtin, D., &amp; Hillebrandt, M. (2012). Open government: Connecting vision and voice. </w:t>
      </w:r>
      <w:r w:rsidRPr="00EF3172">
        <w:rPr>
          <w:rFonts w:ascii="TH SarabunPSK" w:hAnsi="TH SarabunPSK" w:cs="TH SarabunPSK"/>
          <w:i/>
          <w:iCs/>
          <w:sz w:val="28"/>
          <w:szCs w:val="28"/>
        </w:rPr>
        <w:t>International Review of Administrative Sciences, 78</w:t>
      </w:r>
      <w:r w:rsidRPr="00EF3172">
        <w:rPr>
          <w:rFonts w:ascii="TH SarabunPSK" w:hAnsi="TH SarabunPSK" w:cs="TH SarabunPSK"/>
          <w:sz w:val="28"/>
          <w:szCs w:val="28"/>
        </w:rPr>
        <w:t xml:space="preserve">(1), 10–29. </w:t>
      </w:r>
      <w:hyperlink r:id="rId18" w:history="1">
        <w:r w:rsidRPr="00EF3172">
          <w:rPr>
            <w:rStyle w:val="aa"/>
            <w:rFonts w:ascii="TH SarabunPSK" w:hAnsi="TH SarabunPSK" w:cs="TH SarabunPSK"/>
            <w:color w:val="auto"/>
            <w:sz w:val="28"/>
            <w:szCs w:val="28"/>
            <w:u w:val="none"/>
          </w:rPr>
          <w:t>https://doi.org/10.1177/0020852311429533</w:t>
        </w:r>
      </w:hyperlink>
    </w:p>
    <w:p w14:paraId="23A0743E" w14:textId="77777777" w:rsidR="00B64D7B" w:rsidRPr="00EF3172" w:rsidRDefault="00B64D7B" w:rsidP="00EF3172">
      <w:pPr>
        <w:widowControl w:val="0"/>
        <w:ind w:left="709" w:hanging="709"/>
        <w:rPr>
          <w:rFonts w:ascii="TH SarabunPSK" w:hAnsi="TH SarabunPSK" w:cs="TH SarabunPSK"/>
          <w:sz w:val="28"/>
          <w:szCs w:val="28"/>
        </w:rPr>
      </w:pPr>
      <w:r w:rsidRPr="00EF3172">
        <w:rPr>
          <w:rFonts w:ascii="TH SarabunPSK" w:hAnsi="TH SarabunPSK" w:cs="TH SarabunPSK"/>
          <w:sz w:val="28"/>
          <w:szCs w:val="28"/>
        </w:rPr>
        <w:t xml:space="preserve">Organization for Economic Co-operation and Development. (2001). </w:t>
      </w:r>
      <w:r w:rsidRPr="00EF3172">
        <w:rPr>
          <w:rFonts w:ascii="TH SarabunPSK" w:hAnsi="TH SarabunPSK" w:cs="TH SarabunPSK"/>
          <w:i/>
          <w:iCs/>
          <w:sz w:val="28"/>
          <w:szCs w:val="28"/>
        </w:rPr>
        <w:t>Citizens as partners: Information, consultation and public participation in policy-making</w:t>
      </w:r>
      <w:r w:rsidRPr="00EF3172">
        <w:rPr>
          <w:rFonts w:ascii="TH SarabunPSK" w:hAnsi="TH SarabunPSK" w:cs="TH SarabunPSK"/>
          <w:sz w:val="28"/>
          <w:szCs w:val="28"/>
        </w:rPr>
        <w:t>. OECD Publishing.</w:t>
      </w:r>
    </w:p>
    <w:p w14:paraId="5D983601" w14:textId="77777777" w:rsidR="00B64D7B" w:rsidRPr="00EF3172" w:rsidRDefault="00B64D7B" w:rsidP="00EF3172">
      <w:pPr>
        <w:widowControl w:val="0"/>
        <w:ind w:left="709" w:hanging="709"/>
        <w:rPr>
          <w:rFonts w:ascii="TH SarabunPSK" w:hAnsi="TH SarabunPSK" w:cs="TH SarabunPSK"/>
          <w:sz w:val="28"/>
          <w:szCs w:val="28"/>
        </w:rPr>
      </w:pPr>
      <w:r w:rsidRPr="00EF3172">
        <w:rPr>
          <w:rFonts w:ascii="TH SarabunPSK" w:hAnsi="TH SarabunPSK" w:cs="TH SarabunPSK"/>
          <w:sz w:val="28"/>
          <w:szCs w:val="28"/>
        </w:rPr>
        <w:lastRenderedPageBreak/>
        <w:t xml:space="preserve">Organization for Economic Co-operation and Development. (2021). </w:t>
      </w:r>
      <w:r w:rsidRPr="00EF3172">
        <w:rPr>
          <w:rFonts w:ascii="TH SarabunPSK" w:hAnsi="TH SarabunPSK" w:cs="TH SarabunPSK"/>
          <w:i/>
          <w:iCs/>
          <w:sz w:val="28"/>
          <w:szCs w:val="28"/>
        </w:rPr>
        <w:t>The path to open government in Thailand</w:t>
      </w:r>
      <w:r w:rsidRPr="00EF3172">
        <w:rPr>
          <w:rFonts w:ascii="TH SarabunPSK" w:hAnsi="TH SarabunPSK" w:cs="TH SarabunPSK"/>
          <w:sz w:val="28"/>
          <w:szCs w:val="28"/>
        </w:rPr>
        <w:t xml:space="preserve">. OECD Publishing. </w:t>
      </w:r>
      <w:hyperlink r:id="rId19" w:history="1">
        <w:r w:rsidRPr="00EF3172">
          <w:rPr>
            <w:rStyle w:val="aa"/>
            <w:rFonts w:ascii="TH SarabunPSK" w:hAnsi="TH SarabunPSK" w:cs="TH SarabunPSK"/>
            <w:color w:val="auto"/>
            <w:sz w:val="28"/>
            <w:szCs w:val="28"/>
            <w:u w:val="none"/>
          </w:rPr>
          <w:t>https://doi.org/10.1787/2f419ff6-en</w:t>
        </w:r>
      </w:hyperlink>
    </w:p>
    <w:p w14:paraId="335CA925" w14:textId="77777777" w:rsidR="00B64D7B" w:rsidRPr="00EF3172" w:rsidRDefault="00B64D7B" w:rsidP="00EF3172">
      <w:pPr>
        <w:widowControl w:val="0"/>
        <w:ind w:left="709" w:hanging="709"/>
        <w:rPr>
          <w:rFonts w:ascii="TH SarabunPSK" w:hAnsi="TH SarabunPSK" w:cs="TH SarabunPSK"/>
          <w:sz w:val="28"/>
          <w:szCs w:val="28"/>
        </w:rPr>
      </w:pPr>
      <w:r w:rsidRPr="00EF3172">
        <w:rPr>
          <w:rFonts w:ascii="TH SarabunPSK" w:hAnsi="TH SarabunPSK" w:cs="TH SarabunPSK"/>
          <w:sz w:val="28"/>
          <w:szCs w:val="28"/>
        </w:rPr>
        <w:t xml:space="preserve">Osborne, D., &amp; Gaebler, T. (1992). </w:t>
      </w:r>
      <w:r w:rsidRPr="00EF3172">
        <w:rPr>
          <w:rFonts w:ascii="TH SarabunPSK" w:hAnsi="TH SarabunPSK" w:cs="TH SarabunPSK"/>
          <w:i/>
          <w:iCs/>
          <w:sz w:val="28"/>
          <w:szCs w:val="28"/>
        </w:rPr>
        <w:t>Reinventing government: How the entrepreneurial spirit is transforming the public sector</w:t>
      </w:r>
      <w:r w:rsidRPr="00EF3172">
        <w:rPr>
          <w:rFonts w:ascii="TH SarabunPSK" w:hAnsi="TH SarabunPSK" w:cs="TH SarabunPSK"/>
          <w:sz w:val="28"/>
          <w:szCs w:val="28"/>
        </w:rPr>
        <w:t>. Addison-Wesley.</w:t>
      </w:r>
    </w:p>
    <w:p w14:paraId="04D1AFAF" w14:textId="77777777" w:rsidR="00B64D7B" w:rsidRPr="00EF3172" w:rsidRDefault="00B64D7B" w:rsidP="00EF3172">
      <w:pPr>
        <w:widowControl w:val="0"/>
        <w:ind w:left="709" w:hanging="709"/>
        <w:rPr>
          <w:rFonts w:ascii="TH SarabunPSK" w:hAnsi="TH SarabunPSK" w:cs="TH SarabunPSK"/>
          <w:sz w:val="28"/>
          <w:szCs w:val="28"/>
        </w:rPr>
      </w:pPr>
      <w:r w:rsidRPr="00EF3172">
        <w:rPr>
          <w:rFonts w:ascii="TH SarabunPSK" w:hAnsi="TH SarabunPSK" w:cs="TH SarabunPSK"/>
          <w:sz w:val="28"/>
          <w:szCs w:val="28"/>
        </w:rPr>
        <w:t xml:space="preserve">Perry, J. L., &amp; Wise, L. R. (1990). The motivational bases of public service. </w:t>
      </w:r>
      <w:r w:rsidRPr="00EF3172">
        <w:rPr>
          <w:rFonts w:ascii="TH SarabunPSK" w:hAnsi="TH SarabunPSK" w:cs="TH SarabunPSK"/>
          <w:i/>
          <w:iCs/>
          <w:sz w:val="28"/>
          <w:szCs w:val="28"/>
        </w:rPr>
        <w:t>Public Administration Review, 50</w:t>
      </w:r>
      <w:r w:rsidRPr="00EF3172">
        <w:rPr>
          <w:rFonts w:ascii="TH SarabunPSK" w:hAnsi="TH SarabunPSK" w:cs="TH SarabunPSK"/>
          <w:sz w:val="28"/>
          <w:szCs w:val="28"/>
        </w:rPr>
        <w:t xml:space="preserve">(3), 367–373. </w:t>
      </w:r>
      <w:hyperlink r:id="rId20" w:history="1">
        <w:r w:rsidRPr="00EF3172">
          <w:rPr>
            <w:rStyle w:val="aa"/>
            <w:rFonts w:ascii="TH SarabunPSK" w:hAnsi="TH SarabunPSK" w:cs="TH SarabunPSK"/>
            <w:color w:val="auto"/>
            <w:sz w:val="28"/>
            <w:szCs w:val="28"/>
            <w:u w:val="none"/>
          </w:rPr>
          <w:t>https://doi.org/10.2307/976618</w:t>
        </w:r>
      </w:hyperlink>
    </w:p>
    <w:p w14:paraId="2195C2C5" w14:textId="77777777" w:rsidR="00365B69" w:rsidRPr="00EF3172" w:rsidRDefault="00B64D7B" w:rsidP="00EF3172">
      <w:pPr>
        <w:widowControl w:val="0"/>
        <w:ind w:left="709" w:hanging="709"/>
        <w:rPr>
          <w:rFonts w:ascii="TH SarabunPSK" w:hAnsi="TH SarabunPSK" w:cs="TH SarabunPSK"/>
          <w:sz w:val="28"/>
          <w:szCs w:val="28"/>
        </w:rPr>
      </w:pPr>
      <w:r w:rsidRPr="00EF3172">
        <w:rPr>
          <w:rFonts w:ascii="TH SarabunPSK" w:hAnsi="TH SarabunPSK" w:cs="TH SarabunPSK"/>
          <w:sz w:val="28"/>
          <w:szCs w:val="28"/>
        </w:rPr>
        <w:t xml:space="preserve">Piotrowski, S. J., &amp; Van Ryzin, G. G. (2007). Citizen attitudes toward transparency in local government. </w:t>
      </w:r>
      <w:r w:rsidRPr="00EF3172">
        <w:rPr>
          <w:rFonts w:ascii="TH SarabunPSK" w:hAnsi="TH SarabunPSK" w:cs="TH SarabunPSK"/>
          <w:i/>
          <w:iCs/>
          <w:sz w:val="28"/>
          <w:szCs w:val="28"/>
        </w:rPr>
        <w:t>The American Review of Public Administration, 37</w:t>
      </w:r>
      <w:r w:rsidRPr="00EF3172">
        <w:rPr>
          <w:rFonts w:ascii="TH SarabunPSK" w:hAnsi="TH SarabunPSK" w:cs="TH SarabunPSK"/>
          <w:sz w:val="28"/>
          <w:szCs w:val="28"/>
        </w:rPr>
        <w:t>(3), 306–323.</w:t>
      </w:r>
    </w:p>
    <w:p w14:paraId="7B4D8BBC" w14:textId="18E8446D" w:rsidR="00B64D7B" w:rsidRPr="00EF3172" w:rsidRDefault="00B64D7B" w:rsidP="00EF3172">
      <w:pPr>
        <w:widowControl w:val="0"/>
        <w:ind w:left="709"/>
        <w:rPr>
          <w:rFonts w:ascii="TH SarabunPSK" w:hAnsi="TH SarabunPSK" w:cs="TH SarabunPSK"/>
          <w:sz w:val="28"/>
          <w:szCs w:val="28"/>
        </w:rPr>
      </w:pPr>
      <w:r w:rsidRPr="00EF3172">
        <w:rPr>
          <w:rFonts w:ascii="TH SarabunPSK" w:hAnsi="TH SarabunPSK" w:cs="TH SarabunPSK"/>
          <w:sz w:val="28"/>
          <w:szCs w:val="28"/>
        </w:rPr>
        <w:t xml:space="preserve"> </w:t>
      </w:r>
      <w:hyperlink r:id="rId21" w:history="1">
        <w:r w:rsidRPr="00EF3172">
          <w:rPr>
            <w:rStyle w:val="aa"/>
            <w:rFonts w:ascii="TH SarabunPSK" w:hAnsi="TH SarabunPSK" w:cs="TH SarabunPSK"/>
            <w:color w:val="auto"/>
            <w:sz w:val="28"/>
            <w:szCs w:val="28"/>
            <w:u w:val="none"/>
          </w:rPr>
          <w:t>https://doi.org/10.1177/0275074006296777</w:t>
        </w:r>
      </w:hyperlink>
    </w:p>
    <w:p w14:paraId="68F6B038" w14:textId="77777777" w:rsidR="00B64D7B" w:rsidRPr="00EF3172" w:rsidRDefault="00B64D7B" w:rsidP="00EF3172">
      <w:pPr>
        <w:widowControl w:val="0"/>
        <w:ind w:left="709" w:hanging="709"/>
        <w:rPr>
          <w:rFonts w:ascii="TH SarabunPSK" w:hAnsi="TH SarabunPSK" w:cs="TH SarabunPSK"/>
          <w:sz w:val="28"/>
          <w:szCs w:val="28"/>
        </w:rPr>
      </w:pPr>
      <w:r w:rsidRPr="00EF3172">
        <w:rPr>
          <w:rFonts w:ascii="TH SarabunPSK" w:hAnsi="TH SarabunPSK" w:cs="TH SarabunPSK"/>
          <w:sz w:val="28"/>
          <w:szCs w:val="28"/>
        </w:rPr>
        <w:t xml:space="preserve">Putnam, R. D. (1993). </w:t>
      </w:r>
      <w:r w:rsidRPr="00EF3172">
        <w:rPr>
          <w:rFonts w:ascii="TH SarabunPSK" w:hAnsi="TH SarabunPSK" w:cs="TH SarabunPSK"/>
          <w:i/>
          <w:iCs/>
          <w:sz w:val="28"/>
          <w:szCs w:val="28"/>
        </w:rPr>
        <w:t>Making democracy work: Civic traditions in modern Italy</w:t>
      </w:r>
      <w:r w:rsidRPr="00EF3172">
        <w:rPr>
          <w:rFonts w:ascii="TH SarabunPSK" w:hAnsi="TH SarabunPSK" w:cs="TH SarabunPSK"/>
          <w:sz w:val="28"/>
          <w:szCs w:val="28"/>
        </w:rPr>
        <w:t>. Princeton University Press.</w:t>
      </w:r>
    </w:p>
    <w:p w14:paraId="7CEFDC6D" w14:textId="77777777" w:rsidR="00365B69" w:rsidRPr="00EF3172" w:rsidRDefault="00B64D7B" w:rsidP="00EF3172">
      <w:pPr>
        <w:widowControl w:val="0"/>
        <w:ind w:left="709" w:hanging="709"/>
        <w:rPr>
          <w:rFonts w:ascii="TH SarabunPSK" w:hAnsi="TH SarabunPSK" w:cs="TH SarabunPSK"/>
          <w:sz w:val="28"/>
          <w:szCs w:val="28"/>
        </w:rPr>
      </w:pPr>
      <w:proofErr w:type="spellStart"/>
      <w:r w:rsidRPr="00EF3172">
        <w:rPr>
          <w:rFonts w:ascii="TH SarabunPSK" w:hAnsi="TH SarabunPSK" w:cs="TH SarabunPSK"/>
          <w:sz w:val="28"/>
          <w:szCs w:val="28"/>
        </w:rPr>
        <w:t>Swasthaisong</w:t>
      </w:r>
      <w:proofErr w:type="spellEnd"/>
      <w:r w:rsidRPr="00EF3172">
        <w:rPr>
          <w:rFonts w:ascii="TH SarabunPSK" w:hAnsi="TH SarabunPSK" w:cs="TH SarabunPSK"/>
          <w:sz w:val="28"/>
          <w:szCs w:val="28"/>
        </w:rPr>
        <w:t xml:space="preserve">, S. (2019). Integrated causal factors for and guidance on the enhancement of transparency in local administrative organizations in northeastern Thailand. </w:t>
      </w:r>
      <w:r w:rsidRPr="00EF3172">
        <w:rPr>
          <w:rFonts w:ascii="TH SarabunPSK" w:hAnsi="TH SarabunPSK" w:cs="TH SarabunPSK"/>
          <w:i/>
          <w:iCs/>
          <w:sz w:val="28"/>
          <w:szCs w:val="28"/>
        </w:rPr>
        <w:t>Asian Interdisciplinary and Sustainability Review, 8</w:t>
      </w:r>
      <w:r w:rsidRPr="00EF3172">
        <w:rPr>
          <w:rFonts w:ascii="TH SarabunPSK" w:hAnsi="TH SarabunPSK" w:cs="TH SarabunPSK"/>
          <w:sz w:val="28"/>
          <w:szCs w:val="28"/>
        </w:rPr>
        <w:t xml:space="preserve">(1/2), 15–25. </w:t>
      </w:r>
    </w:p>
    <w:p w14:paraId="5AD3372C" w14:textId="2ACC5BF0" w:rsidR="00B64D7B" w:rsidRPr="00EF3172" w:rsidRDefault="00B64D7B" w:rsidP="00EF3172">
      <w:pPr>
        <w:widowControl w:val="0"/>
        <w:ind w:left="709"/>
        <w:rPr>
          <w:rFonts w:ascii="TH SarabunPSK" w:hAnsi="TH SarabunPSK" w:cs="TH SarabunPSK"/>
          <w:sz w:val="28"/>
          <w:szCs w:val="28"/>
        </w:rPr>
      </w:pPr>
      <w:hyperlink r:id="rId22" w:history="1">
        <w:r w:rsidRPr="00EF3172">
          <w:rPr>
            <w:rStyle w:val="aa"/>
            <w:rFonts w:ascii="TH SarabunPSK" w:hAnsi="TH SarabunPSK" w:cs="TH SarabunPSK"/>
            <w:color w:val="auto"/>
            <w:sz w:val="28"/>
            <w:szCs w:val="28"/>
            <w:u w:val="none"/>
          </w:rPr>
          <w:t>https://so05.tci-thaijo.org/index.php/PSAKUIJIR/article/view/242903</w:t>
        </w:r>
      </w:hyperlink>
    </w:p>
    <w:p w14:paraId="73F88339" w14:textId="77777777" w:rsidR="00B64D7B" w:rsidRPr="00EF3172" w:rsidRDefault="00B64D7B" w:rsidP="00EF3172">
      <w:pPr>
        <w:widowControl w:val="0"/>
        <w:ind w:left="709" w:hanging="709"/>
        <w:rPr>
          <w:rFonts w:ascii="TH SarabunPSK" w:hAnsi="TH SarabunPSK" w:cs="TH SarabunPSK"/>
          <w:sz w:val="28"/>
          <w:szCs w:val="28"/>
        </w:rPr>
      </w:pPr>
      <w:proofErr w:type="spellStart"/>
      <w:r w:rsidRPr="00EF3172">
        <w:rPr>
          <w:rFonts w:ascii="TH SarabunPSK" w:hAnsi="TH SarabunPSK" w:cs="TH SarabunPSK"/>
          <w:sz w:val="28"/>
          <w:szCs w:val="28"/>
        </w:rPr>
        <w:t>Swasthaisong</w:t>
      </w:r>
      <w:proofErr w:type="spellEnd"/>
      <w:r w:rsidRPr="00EF3172">
        <w:rPr>
          <w:rFonts w:ascii="TH SarabunPSK" w:hAnsi="TH SarabunPSK" w:cs="TH SarabunPSK"/>
          <w:sz w:val="28"/>
          <w:szCs w:val="28"/>
        </w:rPr>
        <w:t xml:space="preserve">, S., </w:t>
      </w:r>
      <w:proofErr w:type="spellStart"/>
      <w:r w:rsidRPr="00EF3172">
        <w:rPr>
          <w:rFonts w:ascii="TH SarabunPSK" w:hAnsi="TH SarabunPSK" w:cs="TH SarabunPSK"/>
          <w:sz w:val="28"/>
          <w:szCs w:val="28"/>
        </w:rPr>
        <w:t>Udomkijmongkol</w:t>
      </w:r>
      <w:proofErr w:type="spellEnd"/>
      <w:r w:rsidRPr="00EF3172">
        <w:rPr>
          <w:rFonts w:ascii="TH SarabunPSK" w:hAnsi="TH SarabunPSK" w:cs="TH SarabunPSK"/>
          <w:sz w:val="28"/>
          <w:szCs w:val="28"/>
        </w:rPr>
        <w:t xml:space="preserve">, C., &amp; </w:t>
      </w:r>
      <w:proofErr w:type="spellStart"/>
      <w:r w:rsidRPr="00EF3172">
        <w:rPr>
          <w:rFonts w:ascii="TH SarabunPSK" w:hAnsi="TH SarabunPSK" w:cs="TH SarabunPSK"/>
          <w:sz w:val="28"/>
          <w:szCs w:val="28"/>
        </w:rPr>
        <w:t>Saenchat</w:t>
      </w:r>
      <w:proofErr w:type="spellEnd"/>
      <w:r w:rsidRPr="00EF3172">
        <w:rPr>
          <w:rFonts w:ascii="TH SarabunPSK" w:hAnsi="TH SarabunPSK" w:cs="TH SarabunPSK"/>
          <w:sz w:val="28"/>
          <w:szCs w:val="28"/>
        </w:rPr>
        <w:t xml:space="preserve">, P. (2019). An assessment survey of integrity and transparency in local government organizations. </w:t>
      </w:r>
      <w:r w:rsidRPr="00EF3172">
        <w:rPr>
          <w:rFonts w:ascii="TH SarabunPSK" w:hAnsi="TH SarabunPSK" w:cs="TH SarabunPSK"/>
          <w:i/>
          <w:iCs/>
          <w:sz w:val="28"/>
          <w:szCs w:val="28"/>
        </w:rPr>
        <w:t>International Journal of Crime, Law and Social Issues, 6</w:t>
      </w:r>
      <w:r w:rsidRPr="00EF3172">
        <w:rPr>
          <w:rFonts w:ascii="TH SarabunPSK" w:hAnsi="TH SarabunPSK" w:cs="TH SarabunPSK"/>
          <w:sz w:val="28"/>
          <w:szCs w:val="28"/>
        </w:rPr>
        <w:t xml:space="preserve">(1). </w:t>
      </w:r>
      <w:hyperlink r:id="rId23" w:history="1">
        <w:r w:rsidRPr="00EF3172">
          <w:rPr>
            <w:rStyle w:val="aa"/>
            <w:rFonts w:ascii="TH SarabunPSK" w:hAnsi="TH SarabunPSK" w:cs="TH SarabunPSK"/>
            <w:color w:val="auto"/>
            <w:sz w:val="28"/>
            <w:szCs w:val="28"/>
            <w:u w:val="none"/>
          </w:rPr>
          <w:t>https://doi.org/10.2139/ssrn.3546319</w:t>
        </w:r>
      </w:hyperlink>
    </w:p>
    <w:p w14:paraId="398E7FDF" w14:textId="77777777" w:rsidR="00365B69" w:rsidRPr="00EF3172" w:rsidRDefault="00B64D7B" w:rsidP="00EF3172">
      <w:pPr>
        <w:widowControl w:val="0"/>
        <w:ind w:left="709" w:hanging="709"/>
        <w:rPr>
          <w:rFonts w:ascii="TH SarabunPSK" w:hAnsi="TH SarabunPSK" w:cs="TH SarabunPSK"/>
          <w:sz w:val="28"/>
          <w:szCs w:val="28"/>
        </w:rPr>
      </w:pPr>
      <w:r w:rsidRPr="00EF3172">
        <w:rPr>
          <w:rFonts w:ascii="TH SarabunPSK" w:hAnsi="TH SarabunPSK" w:cs="TH SarabunPSK"/>
          <w:sz w:val="28"/>
          <w:szCs w:val="28"/>
        </w:rPr>
        <w:t xml:space="preserve">Transparency International. (2022). </w:t>
      </w:r>
      <w:r w:rsidRPr="00EF3172">
        <w:rPr>
          <w:rFonts w:ascii="TH SarabunPSK" w:hAnsi="TH SarabunPSK" w:cs="TH SarabunPSK"/>
          <w:i/>
          <w:iCs/>
          <w:sz w:val="28"/>
          <w:szCs w:val="28"/>
        </w:rPr>
        <w:t>Corruption Perceptions Index 2022</w:t>
      </w:r>
      <w:r w:rsidRPr="00EF3172">
        <w:rPr>
          <w:rFonts w:ascii="TH SarabunPSK" w:hAnsi="TH SarabunPSK" w:cs="TH SarabunPSK"/>
          <w:sz w:val="28"/>
          <w:szCs w:val="28"/>
        </w:rPr>
        <w:t xml:space="preserve">. </w:t>
      </w:r>
    </w:p>
    <w:p w14:paraId="1FCF25A8" w14:textId="453FBEFB" w:rsidR="00B64D7B" w:rsidRPr="00EF3172" w:rsidRDefault="00B64D7B" w:rsidP="00EF3172">
      <w:pPr>
        <w:widowControl w:val="0"/>
        <w:ind w:left="709"/>
        <w:rPr>
          <w:rFonts w:ascii="TH SarabunPSK" w:hAnsi="TH SarabunPSK" w:cs="TH SarabunPSK"/>
          <w:sz w:val="28"/>
          <w:szCs w:val="28"/>
        </w:rPr>
      </w:pPr>
      <w:hyperlink r:id="rId24" w:history="1">
        <w:r w:rsidRPr="00EF3172">
          <w:rPr>
            <w:rStyle w:val="aa"/>
            <w:rFonts w:ascii="TH SarabunPSK" w:hAnsi="TH SarabunPSK" w:cs="TH SarabunPSK"/>
            <w:color w:val="auto"/>
            <w:sz w:val="28"/>
            <w:szCs w:val="28"/>
            <w:u w:val="none"/>
          </w:rPr>
          <w:t>https://www.transparency.org/en/cpi/2022</w:t>
        </w:r>
      </w:hyperlink>
    </w:p>
    <w:p w14:paraId="0912F89F" w14:textId="68E472EC" w:rsidR="00D432F8" w:rsidRPr="00EF3172" w:rsidRDefault="00B64D7B" w:rsidP="00EF3172">
      <w:pPr>
        <w:ind w:left="709" w:hanging="709"/>
        <w:rPr>
          <w:rFonts w:ascii="TH SarabunPSK" w:hAnsi="TH SarabunPSK" w:cs="TH SarabunPSK"/>
          <w:sz w:val="28"/>
          <w:szCs w:val="28"/>
        </w:rPr>
      </w:pPr>
      <w:r w:rsidRPr="00EF3172">
        <w:rPr>
          <w:rFonts w:ascii="TH SarabunPSK" w:hAnsi="TH SarabunPSK" w:cs="TH SarabunPSK"/>
          <w:sz w:val="28"/>
          <w:szCs w:val="28"/>
        </w:rPr>
        <w:t xml:space="preserve">United Nations Development </w:t>
      </w:r>
      <w:proofErr w:type="spellStart"/>
      <w:r w:rsidRPr="00EF3172">
        <w:rPr>
          <w:rFonts w:ascii="TH SarabunPSK" w:hAnsi="TH SarabunPSK" w:cs="TH SarabunPSK"/>
          <w:sz w:val="28"/>
          <w:szCs w:val="28"/>
        </w:rPr>
        <w:t>Programme</w:t>
      </w:r>
      <w:proofErr w:type="spellEnd"/>
      <w:r w:rsidRPr="00EF3172">
        <w:rPr>
          <w:rFonts w:ascii="TH SarabunPSK" w:hAnsi="TH SarabunPSK" w:cs="TH SarabunPSK"/>
          <w:sz w:val="28"/>
          <w:szCs w:val="28"/>
        </w:rPr>
        <w:t xml:space="preserve">. (1997). </w:t>
      </w:r>
      <w:r w:rsidRPr="00EF3172">
        <w:rPr>
          <w:rFonts w:ascii="TH SarabunPSK" w:hAnsi="TH SarabunPSK" w:cs="TH SarabunPSK"/>
          <w:i/>
          <w:iCs/>
          <w:sz w:val="28"/>
          <w:szCs w:val="28"/>
        </w:rPr>
        <w:t>Governance for sustainable human development</w:t>
      </w:r>
      <w:r w:rsidRPr="00EF3172">
        <w:rPr>
          <w:rFonts w:ascii="TH SarabunPSK" w:hAnsi="TH SarabunPSK" w:cs="TH SarabunPSK"/>
          <w:sz w:val="28"/>
          <w:szCs w:val="28"/>
        </w:rPr>
        <w:t>. UNDP.</w:t>
      </w:r>
    </w:p>
    <w:sectPr w:rsidR="00D432F8" w:rsidRPr="00EF3172" w:rsidSect="00814F32">
      <w:headerReference w:type="default" r:id="rId25"/>
      <w:footerReference w:type="default" r:id="rId26"/>
      <w:pgSz w:w="11906" w:h="16838"/>
      <w:pgMar w:top="2160" w:right="1440" w:bottom="1440" w:left="1440" w:header="547" w:footer="432" w:gutter="0"/>
      <w:pgNumType w:start="340"/>
      <w:cols w:space="720"/>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E40210" w14:textId="77777777" w:rsidR="00286D12" w:rsidRDefault="00286D12">
      <w:r>
        <w:separator/>
      </w:r>
    </w:p>
  </w:endnote>
  <w:endnote w:type="continuationSeparator" w:id="0">
    <w:p w14:paraId="52921876" w14:textId="77777777" w:rsidR="00286D12" w:rsidRDefault="00286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embedRegular r:id="rId1" w:fontKey="{8D3BF63B-E0FE-4B02-8874-E5C09887F41A}"/>
    <w:embedBold r:id="rId2" w:fontKey="{D3EB1FBE-576A-4DA6-B213-B562E5A3BDA6}"/>
    <w:embedItalic r:id="rId3" w:fontKey="{57312F42-DADE-47A1-8CE6-8C1555172247}"/>
  </w:font>
  <w:font w:name="TH SarabunPSK">
    <w:panose1 w:val="020B0500040200020003"/>
    <w:charset w:val="DE"/>
    <w:family w:val="swiss"/>
    <w:pitch w:val="variable"/>
    <w:sig w:usb0="A100006F" w:usb1="5000205A" w:usb2="00000000" w:usb3="00000000" w:csb0="00010193" w:csb1="00000000"/>
    <w:embedRegular r:id="rId4" w:fontKey="{FFE07C77-E4B2-4FF7-A3D4-E7E1176061D9}"/>
    <w:embedBold r:id="rId5" w:fontKey="{EF97DA47-F0E4-4C3A-A85E-FFDB2402E845}"/>
    <w:embedItalic r:id="rId6" w:fontKey="{C0560480-4B32-470E-852C-D2F96EDD1778}"/>
  </w:font>
  <w:font w:name="Cordia New">
    <w:panose1 w:val="020B0304020202020204"/>
    <w:charset w:val="DE"/>
    <w:family w:val="swiss"/>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AngsanaUPC">
    <w:altName w:val="TH Niramit AS"/>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embedRegular r:id="rId7" w:subsetted="1" w:fontKey="{170CECB7-6050-478E-90CE-1E6D0B0A5673}"/>
    <w:embedBold r:id="rId8" w:subsetted="1" w:fontKey="{2EA0F3FD-0944-4F83-99F4-8CD46252961F}"/>
  </w:font>
  <w:font w:name="TH Niramit AS">
    <w:altName w:val="Browallia New"/>
    <w:panose1 w:val="02000506000000020004"/>
    <w:charset w:val="00"/>
    <w:family w:val="auto"/>
    <w:pitch w:val="variable"/>
    <w:sig w:usb0="A100006F" w:usb1="5000204A" w:usb2="00000000" w:usb3="00000000" w:csb0="00010183" w:csb1="00000000"/>
  </w:font>
  <w:font w:name="Leelawadee">
    <w:panose1 w:val="020B0502040204020203"/>
    <w:charset w:val="00"/>
    <w:family w:val="swiss"/>
    <w:pitch w:val="variable"/>
    <w:sig w:usb0="81000003" w:usb1="00000000" w:usb2="00000000" w:usb3="00000000" w:csb0="00010001" w:csb1="00000000"/>
  </w:font>
  <w:font w:name="Browallia New">
    <w:charset w:val="00"/>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rirong SemiBold">
    <w:altName w:val="Browallia New"/>
    <w:charset w:val="DE"/>
    <w:family w:val="auto"/>
    <w:pitch w:val="variable"/>
    <w:sig w:usb0="21000007" w:usb1="00000001" w:usb2="00000000" w:usb3="00000000" w:csb0="0001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1923579" w:displacedByCustomXml="next"/>
  <w:sdt>
    <w:sdtPr>
      <w:rPr>
        <w:rFonts w:ascii="TH SarabunPSK" w:hAnsi="TH SarabunPSK" w:cs="TH SarabunPSK" w:hint="cs"/>
        <w:sz w:val="28"/>
        <w:szCs w:val="28"/>
      </w:rPr>
      <w:id w:val="411359513"/>
      <w:docPartObj>
        <w:docPartGallery w:val="Page Numbers (Bottom of Page)"/>
        <w:docPartUnique/>
      </w:docPartObj>
    </w:sdtPr>
    <w:sdtEndPr>
      <w:rPr>
        <w:noProof/>
      </w:rPr>
    </w:sdtEndPr>
    <w:sdtContent>
      <w:p w14:paraId="6B9D4548" w14:textId="0ED6D961" w:rsidR="007817B0" w:rsidRPr="007817B0" w:rsidRDefault="007817B0">
        <w:pPr>
          <w:pStyle w:val="a5"/>
          <w:jc w:val="center"/>
          <w:rPr>
            <w:rFonts w:ascii="TH SarabunPSK" w:hAnsi="TH SarabunPSK" w:cs="TH SarabunPSK"/>
            <w:sz w:val="28"/>
            <w:szCs w:val="28"/>
          </w:rPr>
        </w:pPr>
        <w:r w:rsidRPr="007817B0">
          <w:rPr>
            <w:rFonts w:ascii="TH SarabunPSK" w:hAnsi="TH SarabunPSK" w:cs="TH SarabunPSK" w:hint="cs"/>
            <w:sz w:val="28"/>
            <w:szCs w:val="28"/>
          </w:rPr>
          <w:fldChar w:fldCharType="begin"/>
        </w:r>
        <w:r w:rsidRPr="007817B0">
          <w:rPr>
            <w:rFonts w:ascii="TH SarabunPSK" w:hAnsi="TH SarabunPSK" w:cs="TH SarabunPSK" w:hint="cs"/>
            <w:sz w:val="28"/>
            <w:szCs w:val="28"/>
          </w:rPr>
          <w:instrText xml:space="preserve"> PAGE   \* MERGEFORMAT </w:instrText>
        </w:r>
        <w:r w:rsidRPr="007817B0">
          <w:rPr>
            <w:rFonts w:ascii="TH SarabunPSK" w:hAnsi="TH SarabunPSK" w:cs="TH SarabunPSK" w:hint="cs"/>
            <w:sz w:val="28"/>
            <w:szCs w:val="28"/>
          </w:rPr>
          <w:fldChar w:fldCharType="separate"/>
        </w:r>
        <w:r w:rsidRPr="007817B0">
          <w:rPr>
            <w:rFonts w:ascii="TH SarabunPSK" w:hAnsi="TH SarabunPSK" w:cs="TH SarabunPSK" w:hint="cs"/>
            <w:noProof/>
            <w:sz w:val="28"/>
            <w:szCs w:val="28"/>
          </w:rPr>
          <w:t>2</w:t>
        </w:r>
        <w:r w:rsidRPr="007817B0">
          <w:rPr>
            <w:rFonts w:ascii="TH SarabunPSK" w:hAnsi="TH SarabunPSK" w:cs="TH SarabunPSK" w:hint="cs"/>
            <w:noProof/>
            <w:sz w:val="28"/>
            <w:szCs w:val="28"/>
          </w:rPr>
          <w:fldChar w:fldCharType="end"/>
        </w:r>
      </w:p>
    </w:sdtContent>
  </w:sdt>
  <w:p w14:paraId="0F9AD970" w14:textId="07D69A31" w:rsidR="008A0DBC" w:rsidRPr="007817B0" w:rsidRDefault="008A0DBC" w:rsidP="005B60E3">
    <w:pPr>
      <w:pStyle w:val="a5"/>
      <w:rPr>
        <w:rFonts w:ascii="TH SarabunPSK" w:hAnsi="TH SarabunPSK" w:cs="TH SarabunPSK"/>
        <w:sz w:val="28"/>
        <w:szCs w:val="28"/>
      </w:rPr>
    </w:pPr>
  </w:p>
  <w:bookmarkEnd w:id="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0AE601" w14:textId="77777777" w:rsidR="00286D12" w:rsidRDefault="00286D12">
      <w:r>
        <w:separator/>
      </w:r>
    </w:p>
  </w:footnote>
  <w:footnote w:type="continuationSeparator" w:id="0">
    <w:p w14:paraId="5E0BC48E" w14:textId="77777777" w:rsidR="00286D12" w:rsidRDefault="00286D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7B56B7" w14:textId="77777777" w:rsidR="00203666" w:rsidRDefault="00203666" w:rsidP="00203666">
    <w:pPr>
      <w:jc w:val="right"/>
      <w:rPr>
        <w:rFonts w:ascii="TH Niramit AS" w:hAnsi="TH Niramit AS" w:cs="TH Niramit AS"/>
        <w:sz w:val="20"/>
        <w:szCs w:val="20"/>
      </w:rPr>
    </w:pPr>
  </w:p>
  <w:p w14:paraId="07BA62D5" w14:textId="7114C7BE" w:rsidR="00203666" w:rsidRPr="00225074" w:rsidRDefault="00203666" w:rsidP="00203666">
    <w:pPr>
      <w:tabs>
        <w:tab w:val="left" w:pos="6610"/>
      </w:tabs>
      <w:jc w:val="right"/>
      <w:rPr>
        <w:rFonts w:ascii="Trirong SemiBold" w:hAnsi="Trirong SemiBold" w:cs="Trirong SemiBold"/>
        <w:color w:val="538135"/>
        <w:sz w:val="20"/>
        <w:szCs w:val="20"/>
      </w:rPr>
    </w:pPr>
    <w:r w:rsidRPr="002F1439">
      <w:rPr>
        <w:rFonts w:ascii="TH SarabunPSK" w:hAnsi="TH SarabunPSK" w:cs="TH SarabunPSK"/>
        <w:i/>
        <w:iCs/>
        <w:sz w:val="28"/>
        <w:szCs w:val="28"/>
      </w:rPr>
      <w:t xml:space="preserve">Modern Public </w:t>
    </w:r>
    <w:r w:rsidRPr="00EA12FE">
      <w:rPr>
        <w:rFonts w:ascii="TH SarabunPSK" w:hAnsi="TH SarabunPSK" w:cs="TH SarabunPSK"/>
        <w:i/>
        <w:iCs/>
        <w:sz w:val="28"/>
        <w:szCs w:val="28"/>
      </w:rPr>
      <w:t>Administrative</w:t>
    </w:r>
    <w:r w:rsidRPr="002F1439">
      <w:rPr>
        <w:rFonts w:ascii="TH SarabunPSK" w:hAnsi="TH SarabunPSK" w:cs="TH SarabunPSK"/>
        <w:i/>
        <w:iCs/>
        <w:sz w:val="28"/>
        <w:szCs w:val="28"/>
      </w:rPr>
      <w:t xml:space="preserve"> Science, </w:t>
    </w:r>
    <w:r>
      <w:rPr>
        <w:rFonts w:ascii="TH SarabunPSK" w:hAnsi="TH SarabunPSK" w:cs="TH SarabunPSK"/>
        <w:i/>
        <w:iCs/>
        <w:sz w:val="28"/>
        <w:szCs w:val="28"/>
      </w:rPr>
      <w:t>3</w:t>
    </w:r>
    <w:r w:rsidRPr="002F1439">
      <w:rPr>
        <w:rFonts w:ascii="TH SarabunPSK" w:hAnsi="TH SarabunPSK" w:cs="TH SarabunPSK"/>
        <w:i/>
        <w:iCs/>
        <w:sz w:val="28"/>
        <w:szCs w:val="28"/>
      </w:rPr>
      <w:t>(</w:t>
    </w:r>
    <w:r w:rsidR="0063105F">
      <w:rPr>
        <w:rFonts w:ascii="TH SarabunPSK" w:hAnsi="TH SarabunPSK" w:cs="TH SarabunPSK"/>
        <w:i/>
        <w:iCs/>
        <w:sz w:val="28"/>
        <w:szCs w:val="28"/>
      </w:rPr>
      <w:t>3</w:t>
    </w:r>
    <w:r w:rsidRPr="002F1439">
      <w:rPr>
        <w:rFonts w:ascii="TH SarabunPSK" w:hAnsi="TH SarabunPSK" w:cs="TH SarabunPSK"/>
        <w:i/>
        <w:iCs/>
        <w:sz w:val="28"/>
        <w:szCs w:val="28"/>
      </w:rPr>
      <w:t>)</w:t>
    </w:r>
    <w:r>
      <w:rPr>
        <w:rFonts w:ascii="TH SarabunPSK" w:hAnsi="TH SarabunPSK" w:cs="TH SarabunPSK"/>
        <w:i/>
        <w:iCs/>
        <w:sz w:val="28"/>
        <w:szCs w:val="28"/>
      </w:rPr>
      <w:t xml:space="preserve"> </w:t>
    </w:r>
    <w:r w:rsidRPr="002F1439">
      <w:rPr>
        <w:rFonts w:ascii="TH SarabunPSK" w:hAnsi="TH SarabunPSK" w:cs="TH SarabunPSK"/>
        <w:i/>
        <w:iCs/>
        <w:sz w:val="28"/>
        <w:szCs w:val="28"/>
      </w:rPr>
      <w:t>202</w:t>
    </w:r>
    <w:r>
      <w:rPr>
        <w:rFonts w:ascii="TH SarabunPSK" w:hAnsi="TH SarabunPSK" w:cs="TH SarabunPSK"/>
        <w:i/>
        <w:iCs/>
        <w:sz w:val="28"/>
        <w:szCs w:val="28"/>
      </w:rPr>
      <w:t>6,</w:t>
    </w:r>
    <w:r w:rsidRPr="002F1439">
      <w:rPr>
        <w:rFonts w:ascii="TH SarabunPSK" w:hAnsi="TH SarabunPSK" w:cs="TH SarabunPSK"/>
        <w:i/>
        <w:iCs/>
        <w:sz w:val="28"/>
        <w:szCs w:val="28"/>
      </w:rPr>
      <w:t xml:space="preserve"> Page: </w:t>
    </w:r>
    <w:r w:rsidR="00160EBB">
      <w:rPr>
        <w:rFonts w:ascii="TH SarabunPSK" w:hAnsi="TH SarabunPSK" w:cs="TH SarabunPSK"/>
        <w:i/>
        <w:iCs/>
        <w:sz w:val="28"/>
        <w:szCs w:val="28"/>
      </w:rPr>
      <w:t>3</w:t>
    </w:r>
    <w:r w:rsidR="00B62CED">
      <w:rPr>
        <w:rFonts w:ascii="TH SarabunPSK" w:hAnsi="TH SarabunPSK" w:cs="TH SarabunPSK"/>
        <w:i/>
        <w:iCs/>
        <w:sz w:val="28"/>
        <w:szCs w:val="28"/>
      </w:rPr>
      <w:t>40</w:t>
    </w:r>
    <w:r w:rsidR="00814F32">
      <w:rPr>
        <w:rFonts w:ascii="TH SarabunPSK" w:hAnsi="TH SarabunPSK" w:cs="TH SarabunPSK"/>
        <w:i/>
        <w:iCs/>
        <w:sz w:val="28"/>
        <w:szCs w:val="28"/>
      </w:rPr>
      <w:t>-</w:t>
    </w:r>
    <w:r w:rsidR="00365B69">
      <w:rPr>
        <w:rFonts w:ascii="TH SarabunPSK" w:hAnsi="TH SarabunPSK" w:cs="TH SarabunPSK"/>
        <w:i/>
        <w:iCs/>
        <w:sz w:val="28"/>
        <w:szCs w:val="28"/>
      </w:rPr>
      <w:t>3</w:t>
    </w:r>
    <w:r w:rsidR="00814F32">
      <w:rPr>
        <w:rFonts w:ascii="TH SarabunPSK" w:hAnsi="TH SarabunPSK" w:cs="TH SarabunPSK"/>
        <w:i/>
        <w:iCs/>
        <w:sz w:val="28"/>
        <w:szCs w:val="28"/>
      </w:rPr>
      <w:t>54</w:t>
    </w:r>
  </w:p>
  <w:p w14:paraId="146E2946" w14:textId="77777777" w:rsidR="00203666" w:rsidRPr="00225074" w:rsidRDefault="00203666" w:rsidP="00203666">
    <w:pPr>
      <w:tabs>
        <w:tab w:val="left" w:pos="6610"/>
      </w:tabs>
      <w:rPr>
        <w:rFonts w:ascii="Trirong SemiBold" w:hAnsi="Trirong SemiBold" w:cs="Trirong SemiBold"/>
        <w:color w:val="538135"/>
        <w:sz w:val="20"/>
        <w:szCs w:val="20"/>
      </w:rPr>
    </w:pPr>
    <w:r>
      <w:rPr>
        <w:rFonts w:ascii="Trirong SemiBold" w:hAnsi="Trirong SemiBold" w:cs="Trirong SemiBold"/>
        <w:color w:val="538135"/>
        <w:sz w:val="18"/>
        <w:szCs w:val="18"/>
        <w:cs/>
      </w:rPr>
      <w:tab/>
    </w:r>
  </w:p>
  <w:p w14:paraId="7640C461" w14:textId="510AC6D9" w:rsidR="008A0DBC" w:rsidRPr="00225074" w:rsidRDefault="008A0DBC" w:rsidP="002F1439">
    <w:pPr>
      <w:tabs>
        <w:tab w:val="left" w:pos="6610"/>
      </w:tabs>
      <w:jc w:val="right"/>
      <w:rPr>
        <w:rFonts w:ascii="Trirong SemiBold" w:hAnsi="Trirong SemiBold" w:cs="Trirong SemiBold"/>
        <w:color w:val="538135"/>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C727F54"/>
    <w:multiLevelType w:val="multilevel"/>
    <w:tmpl w:val="B8AC0ED2"/>
    <w:lvl w:ilvl="0">
      <w:start w:val="1"/>
      <w:numFmt w:val="decimal"/>
      <w:lvlText w:val="%1"/>
      <w:lvlJc w:val="left"/>
      <w:pPr>
        <w:ind w:left="360" w:hanging="360"/>
      </w:pPr>
      <w:rPr>
        <w:rFonts w:hint="default"/>
      </w:rPr>
    </w:lvl>
    <w:lvl w:ilvl="1">
      <w:start w:val="1"/>
      <w:numFmt w:val="decimal"/>
      <w:lvlText w:val="%2)"/>
      <w:lvlJc w:val="left"/>
      <w:pPr>
        <w:ind w:left="1800" w:hanging="360"/>
      </w:pPr>
      <w:rPr>
        <w:rFonts w:ascii="TH SarabunPSK" w:eastAsia="Cordia New" w:hAnsi="TH SarabunPSK" w:cs="TH SarabunPSK"/>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num w:numId="1" w16cid:durableId="904530779">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embedSystemFonts/>
  <w:saveSubset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262"/>
    <w:rsid w:val="00011015"/>
    <w:rsid w:val="00015B7E"/>
    <w:rsid w:val="00020D10"/>
    <w:rsid w:val="00020D63"/>
    <w:rsid w:val="0002481D"/>
    <w:rsid w:val="00030D23"/>
    <w:rsid w:val="00050576"/>
    <w:rsid w:val="00061262"/>
    <w:rsid w:val="00086021"/>
    <w:rsid w:val="000A24E9"/>
    <w:rsid w:val="000B7688"/>
    <w:rsid w:val="000C2D93"/>
    <w:rsid w:val="000C6A0B"/>
    <w:rsid w:val="000E17B3"/>
    <w:rsid w:val="000E1BCB"/>
    <w:rsid w:val="000E37CE"/>
    <w:rsid w:val="000F126B"/>
    <w:rsid w:val="00111D88"/>
    <w:rsid w:val="00112C8E"/>
    <w:rsid w:val="001210B2"/>
    <w:rsid w:val="00126FAD"/>
    <w:rsid w:val="001319A8"/>
    <w:rsid w:val="00133C88"/>
    <w:rsid w:val="001408A0"/>
    <w:rsid w:val="00144AD8"/>
    <w:rsid w:val="001476F7"/>
    <w:rsid w:val="00150DD0"/>
    <w:rsid w:val="001571EF"/>
    <w:rsid w:val="00160EBB"/>
    <w:rsid w:val="00184831"/>
    <w:rsid w:val="00191BBA"/>
    <w:rsid w:val="00191EAC"/>
    <w:rsid w:val="0019226E"/>
    <w:rsid w:val="001A4DED"/>
    <w:rsid w:val="001B5BE5"/>
    <w:rsid w:val="001B64A9"/>
    <w:rsid w:val="001C40E0"/>
    <w:rsid w:val="001C6D50"/>
    <w:rsid w:val="001C7589"/>
    <w:rsid w:val="001F4663"/>
    <w:rsid w:val="00202213"/>
    <w:rsid w:val="00203666"/>
    <w:rsid w:val="002056CF"/>
    <w:rsid w:val="00222EC2"/>
    <w:rsid w:val="00225F8E"/>
    <w:rsid w:val="00240B3D"/>
    <w:rsid w:val="00246A87"/>
    <w:rsid w:val="00246D2C"/>
    <w:rsid w:val="002756DB"/>
    <w:rsid w:val="00276BCD"/>
    <w:rsid w:val="002770A0"/>
    <w:rsid w:val="002822FB"/>
    <w:rsid w:val="00286D12"/>
    <w:rsid w:val="00294F7A"/>
    <w:rsid w:val="00296231"/>
    <w:rsid w:val="002A382D"/>
    <w:rsid w:val="002B4DB9"/>
    <w:rsid w:val="002C22C6"/>
    <w:rsid w:val="002C2A55"/>
    <w:rsid w:val="002C5DD5"/>
    <w:rsid w:val="002C6226"/>
    <w:rsid w:val="002D3736"/>
    <w:rsid w:val="002D72B6"/>
    <w:rsid w:val="002F1439"/>
    <w:rsid w:val="002F3854"/>
    <w:rsid w:val="00306C6C"/>
    <w:rsid w:val="003128F8"/>
    <w:rsid w:val="003139F0"/>
    <w:rsid w:val="003208A1"/>
    <w:rsid w:val="00321EE8"/>
    <w:rsid w:val="00326AD6"/>
    <w:rsid w:val="00326ADE"/>
    <w:rsid w:val="00333F3C"/>
    <w:rsid w:val="00335B44"/>
    <w:rsid w:val="00335B90"/>
    <w:rsid w:val="00342011"/>
    <w:rsid w:val="003461D1"/>
    <w:rsid w:val="003473C0"/>
    <w:rsid w:val="00353DC6"/>
    <w:rsid w:val="00360938"/>
    <w:rsid w:val="00365B69"/>
    <w:rsid w:val="00366F0F"/>
    <w:rsid w:val="00371A24"/>
    <w:rsid w:val="0037516C"/>
    <w:rsid w:val="00377052"/>
    <w:rsid w:val="003773B4"/>
    <w:rsid w:val="00381295"/>
    <w:rsid w:val="00391275"/>
    <w:rsid w:val="00391394"/>
    <w:rsid w:val="00392490"/>
    <w:rsid w:val="003969BC"/>
    <w:rsid w:val="003A3F84"/>
    <w:rsid w:val="003D3F97"/>
    <w:rsid w:val="003E45C0"/>
    <w:rsid w:val="003E5C6C"/>
    <w:rsid w:val="003F1C20"/>
    <w:rsid w:val="00402F72"/>
    <w:rsid w:val="00403537"/>
    <w:rsid w:val="00412565"/>
    <w:rsid w:val="00413DC9"/>
    <w:rsid w:val="00435F7D"/>
    <w:rsid w:val="004419F1"/>
    <w:rsid w:val="00441AB7"/>
    <w:rsid w:val="004501AF"/>
    <w:rsid w:val="00470132"/>
    <w:rsid w:val="00474F34"/>
    <w:rsid w:val="004944FD"/>
    <w:rsid w:val="004A400B"/>
    <w:rsid w:val="004A7EB9"/>
    <w:rsid w:val="004B339D"/>
    <w:rsid w:val="004D3A44"/>
    <w:rsid w:val="004D4694"/>
    <w:rsid w:val="004F40F0"/>
    <w:rsid w:val="004F780B"/>
    <w:rsid w:val="00504EB2"/>
    <w:rsid w:val="005109A7"/>
    <w:rsid w:val="005225BB"/>
    <w:rsid w:val="00525044"/>
    <w:rsid w:val="005302CC"/>
    <w:rsid w:val="00533D03"/>
    <w:rsid w:val="0053734F"/>
    <w:rsid w:val="00540674"/>
    <w:rsid w:val="00541DE3"/>
    <w:rsid w:val="00546C4F"/>
    <w:rsid w:val="00562237"/>
    <w:rsid w:val="00564B3A"/>
    <w:rsid w:val="005729CA"/>
    <w:rsid w:val="00584641"/>
    <w:rsid w:val="0059214A"/>
    <w:rsid w:val="005A1D4C"/>
    <w:rsid w:val="005A71BE"/>
    <w:rsid w:val="005B60E3"/>
    <w:rsid w:val="005D2DBE"/>
    <w:rsid w:val="005D3DE7"/>
    <w:rsid w:val="005F57BC"/>
    <w:rsid w:val="00603A1F"/>
    <w:rsid w:val="00611A06"/>
    <w:rsid w:val="006146AF"/>
    <w:rsid w:val="00617878"/>
    <w:rsid w:val="006225AC"/>
    <w:rsid w:val="0063105F"/>
    <w:rsid w:val="00637ECA"/>
    <w:rsid w:val="00643D49"/>
    <w:rsid w:val="00645B8C"/>
    <w:rsid w:val="006468D4"/>
    <w:rsid w:val="00660F15"/>
    <w:rsid w:val="006708D0"/>
    <w:rsid w:val="006776B6"/>
    <w:rsid w:val="00690DA3"/>
    <w:rsid w:val="00692400"/>
    <w:rsid w:val="00692487"/>
    <w:rsid w:val="00692A19"/>
    <w:rsid w:val="006937DA"/>
    <w:rsid w:val="006A0B86"/>
    <w:rsid w:val="006A58FA"/>
    <w:rsid w:val="006A6A6F"/>
    <w:rsid w:val="006D59D9"/>
    <w:rsid w:val="006D73B1"/>
    <w:rsid w:val="006E5D7F"/>
    <w:rsid w:val="006E7E08"/>
    <w:rsid w:val="00701746"/>
    <w:rsid w:val="007260D3"/>
    <w:rsid w:val="00741509"/>
    <w:rsid w:val="007430A1"/>
    <w:rsid w:val="00744D24"/>
    <w:rsid w:val="007579C0"/>
    <w:rsid w:val="00764768"/>
    <w:rsid w:val="00773324"/>
    <w:rsid w:val="007817B0"/>
    <w:rsid w:val="00785FC0"/>
    <w:rsid w:val="00796CBE"/>
    <w:rsid w:val="007B1643"/>
    <w:rsid w:val="007B229F"/>
    <w:rsid w:val="007C23A8"/>
    <w:rsid w:val="007C2C65"/>
    <w:rsid w:val="007C6725"/>
    <w:rsid w:val="007C7C2E"/>
    <w:rsid w:val="007D4B21"/>
    <w:rsid w:val="007D6022"/>
    <w:rsid w:val="007D6C9F"/>
    <w:rsid w:val="007D7C5C"/>
    <w:rsid w:val="007E0C71"/>
    <w:rsid w:val="007E2D7A"/>
    <w:rsid w:val="007F747E"/>
    <w:rsid w:val="00801B93"/>
    <w:rsid w:val="00802EBC"/>
    <w:rsid w:val="00814F32"/>
    <w:rsid w:val="00832276"/>
    <w:rsid w:val="00832899"/>
    <w:rsid w:val="00836AF1"/>
    <w:rsid w:val="00842616"/>
    <w:rsid w:val="00862800"/>
    <w:rsid w:val="00863707"/>
    <w:rsid w:val="00867D6B"/>
    <w:rsid w:val="0087445C"/>
    <w:rsid w:val="008828B3"/>
    <w:rsid w:val="00884A1A"/>
    <w:rsid w:val="008954E4"/>
    <w:rsid w:val="00895854"/>
    <w:rsid w:val="008A0DBC"/>
    <w:rsid w:val="008A4FC2"/>
    <w:rsid w:val="008A5923"/>
    <w:rsid w:val="008E1DD8"/>
    <w:rsid w:val="008F1B38"/>
    <w:rsid w:val="008F6C6E"/>
    <w:rsid w:val="008F70DE"/>
    <w:rsid w:val="009062B2"/>
    <w:rsid w:val="00914E6F"/>
    <w:rsid w:val="0092344D"/>
    <w:rsid w:val="00933BFA"/>
    <w:rsid w:val="00935800"/>
    <w:rsid w:val="00944844"/>
    <w:rsid w:val="009460CB"/>
    <w:rsid w:val="009476D0"/>
    <w:rsid w:val="00953874"/>
    <w:rsid w:val="00964134"/>
    <w:rsid w:val="0096763F"/>
    <w:rsid w:val="00977114"/>
    <w:rsid w:val="00983150"/>
    <w:rsid w:val="00985816"/>
    <w:rsid w:val="009A4005"/>
    <w:rsid w:val="009B4B78"/>
    <w:rsid w:val="009D2C77"/>
    <w:rsid w:val="009E584B"/>
    <w:rsid w:val="009F4130"/>
    <w:rsid w:val="009F7B35"/>
    <w:rsid w:val="00A0228F"/>
    <w:rsid w:val="00A05099"/>
    <w:rsid w:val="00A10215"/>
    <w:rsid w:val="00A2452A"/>
    <w:rsid w:val="00A315CC"/>
    <w:rsid w:val="00A425A9"/>
    <w:rsid w:val="00A426F6"/>
    <w:rsid w:val="00A801B6"/>
    <w:rsid w:val="00A81930"/>
    <w:rsid w:val="00A83B16"/>
    <w:rsid w:val="00AA3B4C"/>
    <w:rsid w:val="00AB0102"/>
    <w:rsid w:val="00AB0B90"/>
    <w:rsid w:val="00AB1776"/>
    <w:rsid w:val="00B22B3E"/>
    <w:rsid w:val="00B25BFC"/>
    <w:rsid w:val="00B26B36"/>
    <w:rsid w:val="00B30291"/>
    <w:rsid w:val="00B3104D"/>
    <w:rsid w:val="00B343C3"/>
    <w:rsid w:val="00B346B9"/>
    <w:rsid w:val="00B37439"/>
    <w:rsid w:val="00B37948"/>
    <w:rsid w:val="00B6168F"/>
    <w:rsid w:val="00B62CED"/>
    <w:rsid w:val="00B64D7B"/>
    <w:rsid w:val="00B93A9D"/>
    <w:rsid w:val="00BB7E35"/>
    <w:rsid w:val="00BD3513"/>
    <w:rsid w:val="00BF141F"/>
    <w:rsid w:val="00BF17D7"/>
    <w:rsid w:val="00BF7A65"/>
    <w:rsid w:val="00C145DB"/>
    <w:rsid w:val="00C24733"/>
    <w:rsid w:val="00C36963"/>
    <w:rsid w:val="00C410E0"/>
    <w:rsid w:val="00C455FF"/>
    <w:rsid w:val="00C45A3A"/>
    <w:rsid w:val="00C572F9"/>
    <w:rsid w:val="00C626C7"/>
    <w:rsid w:val="00C74AE8"/>
    <w:rsid w:val="00C97A1B"/>
    <w:rsid w:val="00CA4073"/>
    <w:rsid w:val="00CA7813"/>
    <w:rsid w:val="00CB6F1C"/>
    <w:rsid w:val="00CC31CC"/>
    <w:rsid w:val="00CC4C8A"/>
    <w:rsid w:val="00CD2422"/>
    <w:rsid w:val="00CE6EE6"/>
    <w:rsid w:val="00CF7354"/>
    <w:rsid w:val="00D02BEE"/>
    <w:rsid w:val="00D12D5B"/>
    <w:rsid w:val="00D432F8"/>
    <w:rsid w:val="00D43F65"/>
    <w:rsid w:val="00D50DA9"/>
    <w:rsid w:val="00D54F7A"/>
    <w:rsid w:val="00D64330"/>
    <w:rsid w:val="00D6549B"/>
    <w:rsid w:val="00D67A7D"/>
    <w:rsid w:val="00D72CAF"/>
    <w:rsid w:val="00D77B52"/>
    <w:rsid w:val="00D83B77"/>
    <w:rsid w:val="00D9289F"/>
    <w:rsid w:val="00D97055"/>
    <w:rsid w:val="00D97056"/>
    <w:rsid w:val="00D97551"/>
    <w:rsid w:val="00DA15B2"/>
    <w:rsid w:val="00DA7B4C"/>
    <w:rsid w:val="00DB010C"/>
    <w:rsid w:val="00DB154C"/>
    <w:rsid w:val="00DD4F61"/>
    <w:rsid w:val="00DD60AD"/>
    <w:rsid w:val="00DE060D"/>
    <w:rsid w:val="00DE3FB1"/>
    <w:rsid w:val="00DE4E0A"/>
    <w:rsid w:val="00E0193A"/>
    <w:rsid w:val="00E0316C"/>
    <w:rsid w:val="00E04ADA"/>
    <w:rsid w:val="00E07604"/>
    <w:rsid w:val="00E13D1D"/>
    <w:rsid w:val="00E277CC"/>
    <w:rsid w:val="00E27DDC"/>
    <w:rsid w:val="00E43ABE"/>
    <w:rsid w:val="00E52065"/>
    <w:rsid w:val="00E607B6"/>
    <w:rsid w:val="00E71182"/>
    <w:rsid w:val="00E77D6F"/>
    <w:rsid w:val="00E87C59"/>
    <w:rsid w:val="00E90BD2"/>
    <w:rsid w:val="00E92421"/>
    <w:rsid w:val="00E95144"/>
    <w:rsid w:val="00E964F3"/>
    <w:rsid w:val="00EA0B98"/>
    <w:rsid w:val="00EA12FE"/>
    <w:rsid w:val="00EA1BF7"/>
    <w:rsid w:val="00EA4DCF"/>
    <w:rsid w:val="00EB167E"/>
    <w:rsid w:val="00EB203D"/>
    <w:rsid w:val="00EC15C1"/>
    <w:rsid w:val="00EC7A5D"/>
    <w:rsid w:val="00ED0D20"/>
    <w:rsid w:val="00ED0E89"/>
    <w:rsid w:val="00EE0112"/>
    <w:rsid w:val="00EE40FE"/>
    <w:rsid w:val="00EE5437"/>
    <w:rsid w:val="00EF3172"/>
    <w:rsid w:val="00F05CF3"/>
    <w:rsid w:val="00F11855"/>
    <w:rsid w:val="00F20EEE"/>
    <w:rsid w:val="00F25DAF"/>
    <w:rsid w:val="00F3427F"/>
    <w:rsid w:val="00F442DF"/>
    <w:rsid w:val="00F50BB0"/>
    <w:rsid w:val="00F55EB3"/>
    <w:rsid w:val="00F56F56"/>
    <w:rsid w:val="00F61A89"/>
    <w:rsid w:val="00F62D6A"/>
    <w:rsid w:val="00F771F0"/>
    <w:rsid w:val="00F829C8"/>
    <w:rsid w:val="00F84123"/>
    <w:rsid w:val="00FA0C9E"/>
    <w:rsid w:val="00FB0A46"/>
    <w:rsid w:val="00FB1631"/>
    <w:rsid w:val="00FB18D3"/>
    <w:rsid w:val="00FB5254"/>
    <w:rsid w:val="00FB540F"/>
    <w:rsid w:val="00FD0207"/>
    <w:rsid w:val="00FE66A3"/>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84D6E"/>
  <w15:chartTrackingRefBased/>
  <w15:docId w15:val="{EA844315-BD31-44DC-A029-33FFEB612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2011"/>
    <w:pPr>
      <w:spacing w:after="0" w:line="240" w:lineRule="auto"/>
    </w:pPr>
    <w:rPr>
      <w:rFonts w:ascii="AngsanaUPC" w:eastAsia="Cordia New" w:hAnsi="AngsanaUPC" w:cs="AngsanaUPC"/>
      <w:sz w:val="32"/>
      <w:szCs w:val="32"/>
    </w:rPr>
  </w:style>
  <w:style w:type="paragraph" w:styleId="2">
    <w:name w:val="heading 2"/>
    <w:basedOn w:val="a"/>
    <w:next w:val="a"/>
    <w:link w:val="20"/>
    <w:uiPriority w:val="9"/>
    <w:semiHidden/>
    <w:unhideWhenUsed/>
    <w:qFormat/>
    <w:rsid w:val="00191BBA"/>
    <w:pPr>
      <w:keepNext/>
      <w:keepLines/>
      <w:spacing w:before="40"/>
      <w:outlineLvl w:val="1"/>
    </w:pPr>
    <w:rPr>
      <w:rFonts w:asciiTheme="majorHAnsi" w:eastAsiaTheme="majorEastAsia" w:hAnsiTheme="majorHAnsi" w:cstheme="majorBidi"/>
      <w:color w:val="2E74B5" w:themeColor="accent1" w:themeShade="BF"/>
      <w:sz w:val="26"/>
      <w:szCs w:val="33"/>
    </w:rPr>
  </w:style>
  <w:style w:type="paragraph" w:styleId="3">
    <w:name w:val="heading 3"/>
    <w:basedOn w:val="a"/>
    <w:next w:val="a"/>
    <w:link w:val="30"/>
    <w:uiPriority w:val="9"/>
    <w:semiHidden/>
    <w:unhideWhenUsed/>
    <w:qFormat/>
    <w:rsid w:val="00391275"/>
    <w:pPr>
      <w:keepNext/>
      <w:keepLines/>
      <w:spacing w:before="40"/>
      <w:outlineLvl w:val="2"/>
    </w:pPr>
    <w:rPr>
      <w:rFonts w:asciiTheme="majorHAnsi" w:eastAsiaTheme="majorEastAsia" w:hAnsiTheme="majorHAnsi" w:cstheme="majorBidi"/>
      <w:color w:val="1F4D78" w:themeColor="accent1" w:themeShade="7F"/>
      <w:sz w:val="24"/>
      <w:szCs w:val="3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342011"/>
    <w:pPr>
      <w:tabs>
        <w:tab w:val="center" w:pos="4513"/>
        <w:tab w:val="right" w:pos="9026"/>
      </w:tabs>
    </w:pPr>
    <w:rPr>
      <w:rFonts w:cs="Angsana New"/>
      <w:szCs w:val="40"/>
    </w:rPr>
  </w:style>
  <w:style w:type="character" w:customStyle="1" w:styleId="a4">
    <w:name w:val="หัวกระดาษ อักขระ"/>
    <w:basedOn w:val="a0"/>
    <w:link w:val="a3"/>
    <w:uiPriority w:val="99"/>
    <w:rsid w:val="00342011"/>
    <w:rPr>
      <w:rFonts w:ascii="AngsanaUPC" w:eastAsia="Cordia New" w:hAnsi="AngsanaUPC" w:cs="Angsana New"/>
      <w:sz w:val="32"/>
      <w:szCs w:val="40"/>
    </w:rPr>
  </w:style>
  <w:style w:type="paragraph" w:styleId="a5">
    <w:name w:val="footer"/>
    <w:basedOn w:val="a"/>
    <w:link w:val="a6"/>
    <w:uiPriority w:val="99"/>
    <w:rsid w:val="00342011"/>
    <w:pPr>
      <w:tabs>
        <w:tab w:val="center" w:pos="4513"/>
        <w:tab w:val="right" w:pos="9026"/>
      </w:tabs>
    </w:pPr>
    <w:rPr>
      <w:rFonts w:cs="Angsana New"/>
      <w:szCs w:val="40"/>
    </w:rPr>
  </w:style>
  <w:style w:type="character" w:customStyle="1" w:styleId="a6">
    <w:name w:val="ท้ายกระดาษ อักขระ"/>
    <w:basedOn w:val="a0"/>
    <w:link w:val="a5"/>
    <w:uiPriority w:val="99"/>
    <w:rsid w:val="00342011"/>
    <w:rPr>
      <w:rFonts w:ascii="AngsanaUPC" w:eastAsia="Cordia New" w:hAnsi="AngsanaUPC" w:cs="Angsana New"/>
      <w:sz w:val="32"/>
      <w:szCs w:val="40"/>
    </w:rPr>
  </w:style>
  <w:style w:type="character" w:customStyle="1" w:styleId="5yl5">
    <w:name w:val="_5yl5"/>
    <w:rsid w:val="00342011"/>
  </w:style>
  <w:style w:type="table" w:styleId="a7">
    <w:name w:val="Table Grid"/>
    <w:basedOn w:val="a1"/>
    <w:uiPriority w:val="39"/>
    <w:rsid w:val="00611A06"/>
    <w:pPr>
      <w:spacing w:after="0" w:line="240" w:lineRule="auto"/>
    </w:pPr>
    <w:rPr>
      <w:rFonts w:ascii="Calibri" w:eastAsia="Calibri" w:hAnsi="Calibri" w:cs="Cordia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B346B9"/>
    <w:pPr>
      <w:ind w:left="720"/>
      <w:contextualSpacing/>
    </w:pPr>
    <w:rPr>
      <w:rFonts w:cs="Angsana New"/>
      <w:szCs w:val="40"/>
    </w:rPr>
  </w:style>
  <w:style w:type="character" w:customStyle="1" w:styleId="20">
    <w:name w:val="หัวเรื่อง 2 อักขระ"/>
    <w:basedOn w:val="a0"/>
    <w:link w:val="2"/>
    <w:uiPriority w:val="9"/>
    <w:semiHidden/>
    <w:rsid w:val="00191BBA"/>
    <w:rPr>
      <w:rFonts w:asciiTheme="majorHAnsi" w:eastAsiaTheme="majorEastAsia" w:hAnsiTheme="majorHAnsi" w:cstheme="majorBidi"/>
      <w:color w:val="2E74B5" w:themeColor="accent1" w:themeShade="BF"/>
      <w:sz w:val="26"/>
      <w:szCs w:val="33"/>
    </w:rPr>
  </w:style>
  <w:style w:type="character" w:styleId="a9">
    <w:name w:val="Strong"/>
    <w:basedOn w:val="a0"/>
    <w:uiPriority w:val="22"/>
    <w:qFormat/>
    <w:rsid w:val="000C2D93"/>
    <w:rPr>
      <w:b/>
      <w:bCs/>
    </w:rPr>
  </w:style>
  <w:style w:type="character" w:customStyle="1" w:styleId="30">
    <w:name w:val="หัวเรื่อง 3 อักขระ"/>
    <w:basedOn w:val="a0"/>
    <w:link w:val="3"/>
    <w:uiPriority w:val="9"/>
    <w:semiHidden/>
    <w:rsid w:val="00391275"/>
    <w:rPr>
      <w:rFonts w:asciiTheme="majorHAnsi" w:eastAsiaTheme="majorEastAsia" w:hAnsiTheme="majorHAnsi" w:cstheme="majorBidi"/>
      <w:color w:val="1F4D78" w:themeColor="accent1" w:themeShade="7F"/>
      <w:sz w:val="24"/>
      <w:szCs w:val="30"/>
    </w:rPr>
  </w:style>
  <w:style w:type="table" w:customStyle="1" w:styleId="1">
    <w:name w:val="เส้นตาราง1"/>
    <w:basedOn w:val="a1"/>
    <w:next w:val="a7"/>
    <w:uiPriority w:val="39"/>
    <w:rsid w:val="00F84123"/>
    <w:pPr>
      <w:spacing w:after="0" w:line="240" w:lineRule="auto"/>
    </w:pPr>
    <w:rPr>
      <w:rFonts w:ascii="TH Niramit AS" w:hAnsi="TH Niramit AS" w:cs="TH Niramit AS"/>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เส้นตาราง2"/>
    <w:basedOn w:val="a1"/>
    <w:next w:val="a7"/>
    <w:uiPriority w:val="39"/>
    <w:rsid w:val="003473C0"/>
    <w:pPr>
      <w:spacing w:after="0" w:line="240" w:lineRule="auto"/>
    </w:pPr>
    <w:rPr>
      <w:rFonts w:ascii="TH Niramit AS" w:hAnsi="TH Niramit AS" w:cs="TH Niramit AS"/>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เส้นตาราง3"/>
    <w:basedOn w:val="a1"/>
    <w:next w:val="a7"/>
    <w:uiPriority w:val="39"/>
    <w:rsid w:val="003473C0"/>
    <w:pPr>
      <w:spacing w:after="0" w:line="240" w:lineRule="auto"/>
    </w:pPr>
    <w:rPr>
      <w:rFonts w:ascii="TH Niramit AS" w:hAnsi="TH Niramit AS" w:cs="TH Niramit AS"/>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sid w:val="00E52065"/>
    <w:rPr>
      <w:color w:val="0563C1" w:themeColor="hyperlink"/>
      <w:u w:val="single"/>
    </w:rPr>
  </w:style>
  <w:style w:type="character" w:customStyle="1" w:styleId="10">
    <w:name w:val="การอ้างถึงที่ไม่ได้แก้ไข1"/>
    <w:basedOn w:val="a0"/>
    <w:uiPriority w:val="99"/>
    <w:semiHidden/>
    <w:unhideWhenUsed/>
    <w:rsid w:val="00692487"/>
    <w:rPr>
      <w:color w:val="605E5C"/>
      <w:shd w:val="clear" w:color="auto" w:fill="E1DFDD"/>
    </w:rPr>
  </w:style>
  <w:style w:type="paragraph" w:styleId="ab">
    <w:name w:val="Balloon Text"/>
    <w:basedOn w:val="a"/>
    <w:link w:val="ac"/>
    <w:uiPriority w:val="99"/>
    <w:semiHidden/>
    <w:unhideWhenUsed/>
    <w:rsid w:val="00F442DF"/>
    <w:rPr>
      <w:rFonts w:ascii="Leelawadee" w:hAnsi="Leelawadee" w:cs="Angsana New"/>
      <w:sz w:val="18"/>
      <w:szCs w:val="22"/>
    </w:rPr>
  </w:style>
  <w:style w:type="character" w:customStyle="1" w:styleId="ac">
    <w:name w:val="ข้อความบอลลูน อักขระ"/>
    <w:basedOn w:val="a0"/>
    <w:link w:val="ab"/>
    <w:uiPriority w:val="99"/>
    <w:semiHidden/>
    <w:rsid w:val="00F442DF"/>
    <w:rPr>
      <w:rFonts w:ascii="Leelawadee" w:eastAsia="Cordia New" w:hAnsi="Leelawadee" w:cs="Angsana New"/>
      <w:sz w:val="18"/>
      <w:szCs w:val="22"/>
    </w:rPr>
  </w:style>
  <w:style w:type="character" w:styleId="ad">
    <w:name w:val="FollowedHyperlink"/>
    <w:basedOn w:val="a0"/>
    <w:uiPriority w:val="99"/>
    <w:semiHidden/>
    <w:unhideWhenUsed/>
    <w:rsid w:val="00D9289F"/>
    <w:rPr>
      <w:color w:val="954F72" w:themeColor="followedHyperlink"/>
      <w:u w:val="single"/>
    </w:rPr>
  </w:style>
  <w:style w:type="character" w:styleId="ae">
    <w:name w:val="Unresolved Mention"/>
    <w:basedOn w:val="a0"/>
    <w:uiPriority w:val="99"/>
    <w:semiHidden/>
    <w:unhideWhenUsed/>
    <w:rsid w:val="00EA1BF7"/>
    <w:rPr>
      <w:color w:val="605E5C"/>
      <w:shd w:val="clear" w:color="auto" w:fill="E1DFDD"/>
    </w:rPr>
  </w:style>
  <w:style w:type="table" w:styleId="22">
    <w:name w:val="List Table 2"/>
    <w:basedOn w:val="a1"/>
    <w:uiPriority w:val="47"/>
    <w:rsid w:val="005A1D4C"/>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af">
    <w:name w:val="Emphasis"/>
    <w:basedOn w:val="a0"/>
    <w:qFormat/>
    <w:rsid w:val="00525044"/>
    <w:rPr>
      <w:i/>
      <w:iCs/>
    </w:rPr>
  </w:style>
  <w:style w:type="paragraph" w:styleId="af0">
    <w:name w:val="Normal (Web)"/>
    <w:basedOn w:val="a"/>
    <w:unhideWhenUsed/>
    <w:rsid w:val="00525044"/>
    <w:pPr>
      <w:spacing w:before="100" w:beforeAutospacing="1" w:after="100" w:afterAutospacing="1"/>
    </w:pPr>
    <w:rPr>
      <w:rFonts w:ascii="Angsana New" w:eastAsia="Times New Roman" w:hAnsi="Angsana New" w:cs="Angsana New"/>
      <w:sz w:val="28"/>
      <w:szCs w:val="28"/>
    </w:rPr>
  </w:style>
  <w:style w:type="paragraph" w:customStyle="1" w:styleId="32">
    <w:name w:val="อักขระ อักขระ3"/>
    <w:basedOn w:val="a"/>
    <w:rsid w:val="00E77D6F"/>
    <w:rPr>
      <w:rFonts w:ascii="Angsana New" w:hAnsi="Angsana New" w:cs="Browallia New"/>
      <w:color w:val="000000"/>
      <w:lang w:eastAsia="zh-CN"/>
    </w:rPr>
  </w:style>
  <w:style w:type="paragraph" w:customStyle="1" w:styleId="CharChar2">
    <w:name w:val="Char Char2"/>
    <w:basedOn w:val="a"/>
    <w:rsid w:val="00B64D7B"/>
    <w:rPr>
      <w:rFonts w:ascii="Browallia New" w:hAnsi="Angsana New" w:cs="Browallia New"/>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8470657">
      <w:bodyDiv w:val="1"/>
      <w:marLeft w:val="0"/>
      <w:marRight w:val="0"/>
      <w:marTop w:val="0"/>
      <w:marBottom w:val="0"/>
      <w:divBdr>
        <w:top w:val="none" w:sz="0" w:space="0" w:color="auto"/>
        <w:left w:val="none" w:sz="0" w:space="0" w:color="auto"/>
        <w:bottom w:val="none" w:sz="0" w:space="0" w:color="auto"/>
        <w:right w:val="none" w:sz="0" w:space="0" w:color="auto"/>
      </w:divBdr>
      <w:divsChild>
        <w:div w:id="1043942892">
          <w:blockQuote w:val="1"/>
          <w:marLeft w:val="720"/>
          <w:marRight w:val="720"/>
          <w:marTop w:val="100"/>
          <w:marBottom w:val="100"/>
          <w:divBdr>
            <w:top w:val="none" w:sz="0" w:space="0" w:color="auto"/>
            <w:left w:val="none" w:sz="0" w:space="0" w:color="auto"/>
            <w:bottom w:val="none" w:sz="0" w:space="0" w:color="auto"/>
            <w:right w:val="none" w:sz="0" w:space="0" w:color="auto"/>
          </w:divBdr>
        </w:div>
        <w:div w:id="1037120917">
          <w:blockQuote w:val="1"/>
          <w:marLeft w:val="720"/>
          <w:marRight w:val="720"/>
          <w:marTop w:val="100"/>
          <w:marBottom w:val="100"/>
          <w:divBdr>
            <w:top w:val="none" w:sz="0" w:space="0" w:color="auto"/>
            <w:left w:val="none" w:sz="0" w:space="0" w:color="auto"/>
            <w:bottom w:val="none" w:sz="0" w:space="0" w:color="auto"/>
            <w:right w:val="none" w:sz="0" w:space="0" w:color="auto"/>
          </w:divBdr>
        </w:div>
        <w:div w:id="269437891">
          <w:blockQuote w:val="1"/>
          <w:marLeft w:val="720"/>
          <w:marRight w:val="720"/>
          <w:marTop w:val="100"/>
          <w:marBottom w:val="100"/>
          <w:divBdr>
            <w:top w:val="none" w:sz="0" w:space="0" w:color="auto"/>
            <w:left w:val="none" w:sz="0" w:space="0" w:color="auto"/>
            <w:bottom w:val="none" w:sz="0" w:space="0" w:color="auto"/>
            <w:right w:val="none" w:sz="0" w:space="0" w:color="auto"/>
          </w:divBdr>
        </w:div>
        <w:div w:id="11767688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1289441">
      <w:bodyDiv w:val="1"/>
      <w:marLeft w:val="0"/>
      <w:marRight w:val="0"/>
      <w:marTop w:val="0"/>
      <w:marBottom w:val="0"/>
      <w:divBdr>
        <w:top w:val="none" w:sz="0" w:space="0" w:color="auto"/>
        <w:left w:val="none" w:sz="0" w:space="0" w:color="auto"/>
        <w:bottom w:val="none" w:sz="0" w:space="0" w:color="auto"/>
        <w:right w:val="none" w:sz="0" w:space="0" w:color="auto"/>
      </w:divBdr>
      <w:divsChild>
        <w:div w:id="1475559017">
          <w:blockQuote w:val="1"/>
          <w:marLeft w:val="720"/>
          <w:marRight w:val="720"/>
          <w:marTop w:val="100"/>
          <w:marBottom w:val="100"/>
          <w:divBdr>
            <w:top w:val="none" w:sz="0" w:space="0" w:color="auto"/>
            <w:left w:val="none" w:sz="0" w:space="0" w:color="auto"/>
            <w:bottom w:val="none" w:sz="0" w:space="0" w:color="auto"/>
            <w:right w:val="none" w:sz="0" w:space="0" w:color="auto"/>
          </w:divBdr>
        </w:div>
        <w:div w:id="16530250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88911352">
      <w:bodyDiv w:val="1"/>
      <w:marLeft w:val="0"/>
      <w:marRight w:val="0"/>
      <w:marTop w:val="0"/>
      <w:marBottom w:val="0"/>
      <w:divBdr>
        <w:top w:val="none" w:sz="0" w:space="0" w:color="auto"/>
        <w:left w:val="none" w:sz="0" w:space="0" w:color="auto"/>
        <w:bottom w:val="none" w:sz="0" w:space="0" w:color="auto"/>
        <w:right w:val="none" w:sz="0" w:space="0" w:color="auto"/>
      </w:divBdr>
      <w:divsChild>
        <w:div w:id="1289580746">
          <w:blockQuote w:val="1"/>
          <w:marLeft w:val="720"/>
          <w:marRight w:val="720"/>
          <w:marTop w:val="100"/>
          <w:marBottom w:val="100"/>
          <w:divBdr>
            <w:top w:val="none" w:sz="0" w:space="0" w:color="auto"/>
            <w:left w:val="none" w:sz="0" w:space="0" w:color="auto"/>
            <w:bottom w:val="none" w:sz="0" w:space="0" w:color="auto"/>
            <w:right w:val="none" w:sz="0" w:space="0" w:color="auto"/>
          </w:divBdr>
        </w:div>
        <w:div w:id="6611972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1630094">
      <w:bodyDiv w:val="1"/>
      <w:marLeft w:val="0"/>
      <w:marRight w:val="0"/>
      <w:marTop w:val="0"/>
      <w:marBottom w:val="0"/>
      <w:divBdr>
        <w:top w:val="none" w:sz="0" w:space="0" w:color="auto"/>
        <w:left w:val="none" w:sz="0" w:space="0" w:color="auto"/>
        <w:bottom w:val="none" w:sz="0" w:space="0" w:color="auto"/>
        <w:right w:val="none" w:sz="0" w:space="0" w:color="auto"/>
      </w:divBdr>
    </w:div>
    <w:div w:id="1832409398">
      <w:bodyDiv w:val="1"/>
      <w:marLeft w:val="0"/>
      <w:marRight w:val="0"/>
      <w:marTop w:val="0"/>
      <w:marBottom w:val="0"/>
      <w:divBdr>
        <w:top w:val="none" w:sz="0" w:space="0" w:color="auto"/>
        <w:left w:val="none" w:sz="0" w:space="0" w:color="auto"/>
        <w:bottom w:val="none" w:sz="0" w:space="0" w:color="auto"/>
        <w:right w:val="none" w:sz="0" w:space="0" w:color="auto"/>
      </w:divBdr>
      <w:divsChild>
        <w:div w:id="1352937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oi.org/10.1093/jopart/mum032" TargetMode="External"/><Relationship Id="rId18" Type="http://schemas.openxmlformats.org/officeDocument/2006/relationships/hyperlink" Target="https://doi.org/10.1177/0020852311429533"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doi.org/10.1177/0275074006296777" TargetMode="External"/><Relationship Id="rId7" Type="http://schemas.openxmlformats.org/officeDocument/2006/relationships/endnotes" Target="endnotes.xml"/><Relationship Id="rId12" Type="http://schemas.openxmlformats.org/officeDocument/2006/relationships/hyperlink" Target="https://www.kpi.ac.th/knowledge/book/data/591" TargetMode="External"/><Relationship Id="rId17" Type="http://schemas.openxmlformats.org/officeDocument/2006/relationships/hyperlink" Target="https://doi.org/10.1016/j.worlddev.2008.07.002"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doi.org/10.1016/0304-405X(76)90026-X" TargetMode="External"/><Relationship Id="rId20" Type="http://schemas.openxmlformats.org/officeDocument/2006/relationships/hyperlink" Target="https://doi.org/10.2307/97661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tas.nacc.go.th" TargetMode="External"/><Relationship Id="rId24" Type="http://schemas.openxmlformats.org/officeDocument/2006/relationships/hyperlink" Target="https://www.transparency.org/en/cpi/2022" TargetMode="External"/><Relationship Id="rId5" Type="http://schemas.openxmlformats.org/officeDocument/2006/relationships/webSettings" Target="webSettings.xml"/><Relationship Id="rId15" Type="http://schemas.openxmlformats.org/officeDocument/2006/relationships/hyperlink" Target="https://doi.org/10.1111/j.1467-9299.1991.tb00779.x" TargetMode="External"/><Relationship Id="rId23" Type="http://schemas.openxmlformats.org/officeDocument/2006/relationships/hyperlink" Target="https://doi.org/10.2139/ssrn.3546319" TargetMode="External"/><Relationship Id="rId28" Type="http://schemas.openxmlformats.org/officeDocument/2006/relationships/theme" Target="theme/theme1.xml"/><Relationship Id="rId10" Type="http://schemas.openxmlformats.org/officeDocument/2006/relationships/hyperlink" Target="https://kpi.ac.th/knowledge/book/data/1222" TargetMode="External"/><Relationship Id="rId19" Type="http://schemas.openxmlformats.org/officeDocument/2006/relationships/hyperlink" Target="https://doi.org/10.1787/2f419ff6-en"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1093/jopart/mus048" TargetMode="External"/><Relationship Id="rId22" Type="http://schemas.openxmlformats.org/officeDocument/2006/relationships/hyperlink" Target="https://so05.tci-thaijo.org/index.php/PSAKUIJIR/article/view/242903" TargetMode="Externa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E:\1.@%5eD%5e@\3.&#3619;&#3632;&#3610;&#3610;&#3648;&#3629;&#3585;&#3626;&#3634;&#3619;&#3619;&#3623;&#3617;&#3648;&#3621;&#3656;&#3617;&#3610;&#3633;&#3603;&#3601;&#3636;&#3605;\&#3623;&#3634;&#3619;&#3626;&#3634;&#3619;\Format%20Journal%202566\Template%20&#3610;&#3607;&#3588;&#3623;&#3634;&#3617;&#3623;&#3636;&#3594;&#3585;&#3634;&#3619;.dotx" TargetMode="External"/></Relationships>
</file>

<file path=word/theme/theme1.xml><?xml version="1.0" encoding="utf-8"?>
<a:theme xmlns:a="http://schemas.openxmlformats.org/drawingml/2006/main" name="ธีมของ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AC933F-E44B-41D1-A8D9-6FE5B009D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บทความวิชการ</Template>
  <TotalTime>507</TotalTime>
  <Pages>15</Pages>
  <Words>6723</Words>
  <Characters>38325</Characters>
  <Application>Microsoft Office Word</Application>
  <DocSecurity>0</DocSecurity>
  <Lines>319</Lines>
  <Paragraphs>89</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Lenovo01</dc:creator>
  <cp:keywords/>
  <dc:description/>
  <cp:lastModifiedBy>ADMIN</cp:lastModifiedBy>
  <cp:revision>94</cp:revision>
  <cp:lastPrinted>2026-06-28T04:10:00Z</cp:lastPrinted>
  <dcterms:created xsi:type="dcterms:W3CDTF">2026-04-28T01:53:00Z</dcterms:created>
  <dcterms:modified xsi:type="dcterms:W3CDTF">2026-06-29T15:53:00Z</dcterms:modified>
</cp:coreProperties>
</file>