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16139" w14:textId="77777777" w:rsidR="008916CB" w:rsidRDefault="008916CB">
      <w:pPr>
        <w:spacing w:after="0" w:line="240" w:lineRule="auto"/>
        <w:jc w:val="center"/>
      </w:pPr>
      <w:r w:rsidRPr="008916CB">
        <w:rPr>
          <w:rFonts w:eastAsiaTheme="majorEastAsia" w:cstheme="majorBidi"/>
          <w:b/>
          <w:sz w:val="28"/>
          <w:szCs w:val="33"/>
        </w:rPr>
        <w:t xml:space="preserve">Integrating Green Space Design and Artistic Intervention to Promote Well-Being in Contemporary Urban Environments </w:t>
      </w:r>
    </w:p>
    <w:p w14:paraId="45DBF8DD" w14:textId="77777777" w:rsidR="00AF1737" w:rsidRDefault="00AF1737" w:rsidP="00AF1737">
      <w:pPr>
        <w:spacing w:after="0" w:line="240" w:lineRule="auto"/>
        <w:jc w:val="center"/>
      </w:pPr>
      <w:proofErr w:type="spellStart"/>
      <w:r w:rsidRPr="00097FC7">
        <w:t>Thanyarat</w:t>
      </w:r>
      <w:proofErr w:type="spellEnd"/>
      <w:r w:rsidRPr="00097FC7">
        <w:t xml:space="preserve"> Apipatrugikorn</w:t>
      </w:r>
      <w:r>
        <w:rPr>
          <w:vertAlign w:val="superscript"/>
        </w:rPr>
        <w:t>1</w:t>
      </w:r>
      <w:r>
        <w:t xml:space="preserve"> </w:t>
      </w:r>
    </w:p>
    <w:p w14:paraId="22E71ACE" w14:textId="77777777" w:rsidR="00AF1737" w:rsidRDefault="00AF1737" w:rsidP="00AF1737">
      <w:pPr>
        <w:spacing w:after="0" w:line="240" w:lineRule="auto"/>
        <w:jc w:val="center"/>
        <w:rPr>
          <w:i/>
          <w:sz w:val="22"/>
          <w:szCs w:val="22"/>
        </w:rPr>
      </w:pPr>
      <w:r w:rsidRPr="00097FC7">
        <w:rPr>
          <w:i/>
          <w:sz w:val="22"/>
          <w:szCs w:val="22"/>
        </w:rPr>
        <w:t>Pinichbootr@gmail.com</w:t>
      </w:r>
      <w:r>
        <w:rPr>
          <w:sz w:val="22"/>
          <w:szCs w:val="22"/>
        </w:rPr>
        <w:t xml:space="preserve"> </w:t>
      </w:r>
    </w:p>
    <w:p w14:paraId="1FE689D0" w14:textId="78DD1E2F" w:rsidR="004A4B7B" w:rsidRPr="00AF1737" w:rsidRDefault="00AF1737">
      <w:pPr>
        <w:spacing w:after="0" w:line="240" w:lineRule="auto"/>
        <w:jc w:val="center"/>
        <w:rPr>
          <w:rFonts w:cstheme="minorBidi" w:hint="cs"/>
          <w:i/>
          <w:sz w:val="22"/>
          <w:szCs w:val="22"/>
          <w:cs/>
          <w:lang w:val="en"/>
        </w:rPr>
      </w:pPr>
      <w:r w:rsidRPr="00AF1737">
        <w:rPr>
          <w:rFonts w:cstheme="minorBidi"/>
          <w:i/>
          <w:sz w:val="22"/>
          <w:szCs w:val="22"/>
        </w:rPr>
        <w:t> </w:t>
      </w:r>
      <w:r w:rsidRPr="00AF1737">
        <w:rPr>
          <w:rFonts w:cstheme="minorBidi"/>
          <w:i/>
          <w:sz w:val="22"/>
          <w:szCs w:val="22"/>
          <w:lang w:val="en"/>
        </w:rPr>
        <w:t>King Mongkut's Institute of Technology Ladkrabang</w:t>
      </w:r>
    </w:p>
    <w:p w14:paraId="4F725D7B" w14:textId="67763039" w:rsidR="00CE4482" w:rsidRDefault="00C90BD9">
      <w:pPr>
        <w:spacing w:after="0" w:line="240" w:lineRule="auto"/>
        <w:rPr>
          <w:b/>
        </w:rPr>
      </w:pPr>
      <w:r>
        <w:rPr>
          <w:b/>
        </w:rPr>
        <w:t xml:space="preserve">Abstract </w:t>
      </w:r>
    </w:p>
    <w:p w14:paraId="636A955B" w14:textId="13128D43" w:rsidR="008916CB" w:rsidRDefault="008916CB" w:rsidP="008916CB">
      <w:pPr>
        <w:spacing w:after="0" w:line="240" w:lineRule="auto"/>
        <w:ind w:firstLine="720"/>
        <w:rPr>
          <w:bCs/>
        </w:rPr>
      </w:pPr>
      <w:r w:rsidRPr="008916CB">
        <w:rPr>
          <w:bCs/>
        </w:rPr>
        <w:t>This article examines the integration of green space design and artistic intervention as an innovative approach to promote well-being in contemporary urban environments. The study draws on documentary analysis and conceptual synthesis across the fields of landscape architecture, environmental design, art and design innovation, and well-being studies. Contemporary research has consistently shown that urban green spaces contribute positively to physical and mental well-being by supporting stress reduction, encouraging physical activity, strengthening social cohesion, and mitigating exposure to excessive urban heat. In parallel, public art and creative spatial design have increasingly been recognized as important mechanisms for enriching place identity, emotional engagement, and meaningful interaction between people and their environments.</w:t>
      </w:r>
    </w:p>
    <w:p w14:paraId="34795B51" w14:textId="00F3B341" w:rsidR="008916CB" w:rsidRPr="008916CB" w:rsidRDefault="008916CB" w:rsidP="008916CB">
      <w:pPr>
        <w:spacing w:after="0" w:line="240" w:lineRule="auto"/>
        <w:ind w:firstLine="720"/>
        <w:rPr>
          <w:bCs/>
        </w:rPr>
      </w:pPr>
      <w:r w:rsidRPr="008916CB">
        <w:rPr>
          <w:bCs/>
        </w:rPr>
        <w:t>The convergence of landscape architecture, environmental design, and artistic practice can generate green space design that functions not only as ecological infrastructure but also as cultural and therapeutic public spaces. Such spaces may take the form of art gardens, learning gardens, creative parks, or green corridors enriched with sculptures, interactive installations, murals, sensory elements, and community-based art activities. These design strategies can enhance users' aesthetic experience, deepen emotional attachment to place, and improve the inclusiveness and vitality of urban public space. In this sense, art is not treated merely as decoration, but as an active design element that mediates perception, stimulates participation, and expands the restorative potential of green environments. The findings reveal three major outcomes: green spaces contribute directly to physical and psychological well-being; artistic intervention enhances emotional, aesthetic, and social experience in public space; and the integration of both elements generates an innovative design framework for well-being-oriented urban development. This interdisciplinary framework reflects the direction of innovation in art and design by linking environmental functionality with creative expression, social value, and human-centered experience. Therefore, the integration of art into urban green space design offers a significant conceptual and practical model for developing healthier, more resilient, and culturally meaningful cities in the future.</w:t>
      </w:r>
    </w:p>
    <w:p w14:paraId="4E4E6015" w14:textId="49EF23BA" w:rsidR="00CE4482" w:rsidRPr="002059EC" w:rsidRDefault="00C90BD9">
      <w:pPr>
        <w:spacing w:after="0" w:line="240" w:lineRule="auto"/>
        <w:jc w:val="both"/>
      </w:pPr>
      <w:r>
        <w:rPr>
          <w:b/>
        </w:rPr>
        <w:t>Keywords:</w:t>
      </w:r>
      <w:r w:rsidRPr="002059EC">
        <w:t xml:space="preserve"> </w:t>
      </w:r>
      <w:r w:rsidR="002059EC" w:rsidRPr="002059EC">
        <w:t>Green space design</w:t>
      </w:r>
      <w:r w:rsidR="002059EC" w:rsidRPr="002059EC">
        <w:rPr>
          <w:rFonts w:cstheme="minorBidi" w:hint="cs"/>
          <w:cs/>
        </w:rPr>
        <w:t>,</w:t>
      </w:r>
      <w:r w:rsidR="002059EC" w:rsidRPr="002059EC">
        <w:t xml:space="preserve"> </w:t>
      </w:r>
      <w:proofErr w:type="gramStart"/>
      <w:r w:rsidR="002059EC" w:rsidRPr="002059EC">
        <w:t>Public</w:t>
      </w:r>
      <w:proofErr w:type="gramEnd"/>
      <w:r w:rsidR="002059EC" w:rsidRPr="002059EC">
        <w:t xml:space="preserve"> art</w:t>
      </w:r>
      <w:r w:rsidR="002059EC" w:rsidRPr="002059EC">
        <w:rPr>
          <w:rFonts w:cstheme="minorBidi" w:hint="cs"/>
          <w:cs/>
        </w:rPr>
        <w:t>,</w:t>
      </w:r>
      <w:r w:rsidR="002059EC" w:rsidRPr="002059EC">
        <w:t xml:space="preserve"> Urban well-being</w:t>
      </w:r>
      <w:r w:rsidR="002059EC">
        <w:rPr>
          <w:rFonts w:cstheme="minorBidi" w:hint="cs"/>
          <w:cs/>
        </w:rPr>
        <w:t>,</w:t>
      </w:r>
      <w:r w:rsidR="00097FC7">
        <w:rPr>
          <w:rFonts w:cstheme="minorBidi"/>
          <w:cs/>
        </w:rPr>
        <w:t xml:space="preserve"> </w:t>
      </w:r>
      <w:r w:rsidR="002059EC" w:rsidRPr="002059EC">
        <w:t>Creative landscape</w:t>
      </w:r>
      <w:r w:rsidR="002059EC" w:rsidRPr="002059EC">
        <w:rPr>
          <w:rFonts w:cstheme="minorBidi" w:hint="cs"/>
          <w:cs/>
        </w:rPr>
        <w:t>,</w:t>
      </w:r>
      <w:r w:rsidR="002059EC" w:rsidRPr="002059EC">
        <w:t xml:space="preserve"> art and design innovatio</w:t>
      </w:r>
      <w:r w:rsidR="002059EC">
        <w:t>n</w:t>
      </w:r>
    </w:p>
    <w:p w14:paraId="2FC8DEDF" w14:textId="77777777" w:rsidR="00CE4482" w:rsidRDefault="00CE4482">
      <w:pPr>
        <w:spacing w:after="0" w:line="240" w:lineRule="auto"/>
      </w:pPr>
    </w:p>
    <w:p w14:paraId="481AD14D" w14:textId="77777777" w:rsidR="00CE4482" w:rsidRDefault="00C90BD9">
      <w:pPr>
        <w:spacing w:after="0" w:line="240" w:lineRule="auto"/>
        <w:rPr>
          <w:b/>
        </w:rPr>
      </w:pPr>
      <w:r>
        <w:rPr>
          <w:b/>
        </w:rPr>
        <w:t>Introduction</w:t>
      </w:r>
    </w:p>
    <w:p w14:paraId="276D8C75" w14:textId="11578B64" w:rsidR="002059EC" w:rsidRDefault="008916CB" w:rsidP="008916CB">
      <w:pPr>
        <w:spacing w:after="0" w:line="240" w:lineRule="auto"/>
        <w:ind w:firstLine="720"/>
        <w:rPr>
          <w:b/>
        </w:rPr>
      </w:pPr>
      <w:r w:rsidRPr="008916CB">
        <w:rPr>
          <w:color w:val="000000"/>
        </w:rPr>
        <w:t xml:space="preserve">Rapid urbanization has significantly transformed the physical and social character of cities, often resulting in reduced access to nature, increased environmental stress, and declining opportunities for restorative public life. In many urban contexts, dense built environments, heat accumulation, air pollution, and limited communal spaces have contributed to growing concerns about physical and mental well-being (World Health Organization, 2016). Within this context, urban green spaces have emerged as a critical component of healthy city development because they support physical activity, reduce stress, improve perceived well-being, and generate important environmental co-benefits such as heat mitigation and ecological resilience. Recent public health and urban studies literature has consistently affirmed that green and blue </w:t>
      </w:r>
      <w:r w:rsidRPr="008916CB">
        <w:rPr>
          <w:color w:val="000000"/>
        </w:rPr>
        <w:lastRenderedPageBreak/>
        <w:t>infrastructure can contribute not only to healthier urban living, but also to greater social equity and long-term urban sustainability (Hunter et al., 2023).</w:t>
      </w:r>
    </w:p>
    <w:p w14:paraId="5A90AEB6" w14:textId="4BC16917" w:rsidR="008916CB" w:rsidRDefault="008916CB" w:rsidP="008916CB">
      <w:pPr>
        <w:spacing w:after="0" w:line="240" w:lineRule="auto"/>
        <w:ind w:firstLine="720"/>
        <w:rPr>
          <w:bCs/>
        </w:rPr>
      </w:pPr>
      <w:r w:rsidRPr="008916CB">
        <w:rPr>
          <w:bCs/>
        </w:rPr>
        <w:t>At the same time, contemporary art and design disciplines have increasingly expanded beyond object-making toward forms of spatial, participatory, and socially engaged practice. Public art is no longer understood solely as</w:t>
      </w:r>
      <w:r w:rsidR="00C90BD9">
        <w:rPr>
          <w:bCs/>
        </w:rPr>
        <w:t xml:space="preserve"> an ornamental addition to build</w:t>
      </w:r>
      <w:r w:rsidRPr="008916CB">
        <w:rPr>
          <w:bCs/>
        </w:rPr>
        <w:t xml:space="preserve"> environments; rather, it is recognized as a placemaking strategy that can shape identity, stimulate interaction, strengthen emotional attachment to place, and foster inclusive civic experiences (Matthews &amp; </w:t>
      </w:r>
      <w:proofErr w:type="spellStart"/>
      <w:r w:rsidRPr="008916CB">
        <w:rPr>
          <w:bCs/>
        </w:rPr>
        <w:t>Gadaloff</w:t>
      </w:r>
      <w:proofErr w:type="spellEnd"/>
      <w:r w:rsidRPr="008916CB">
        <w:rPr>
          <w:bCs/>
        </w:rPr>
        <w:t>, 2022). Studies on public art and urban renewal suggest that artistic intervention can enhance the experiential quality of public space, reinforce community meaning, and contribute to more vibrant and culturally legible urban environments. This shift is especially relevant to art and design innovation, where creative practice is expected to respond to complex societal challenges through interdisciplinary and human-centered approaches.</w:t>
      </w:r>
    </w:p>
    <w:p w14:paraId="06A6A58F" w14:textId="4553BD25" w:rsidR="008916CB" w:rsidRDefault="008916CB" w:rsidP="008916CB">
      <w:pPr>
        <w:spacing w:after="0" w:line="240" w:lineRule="auto"/>
        <w:ind w:firstLine="720"/>
        <w:rPr>
          <w:bCs/>
        </w:rPr>
      </w:pPr>
      <w:r w:rsidRPr="008916CB">
        <w:rPr>
          <w:bCs/>
        </w:rPr>
        <w:t xml:space="preserve">The intersection of these two </w:t>
      </w:r>
      <w:r w:rsidR="00C90BD9" w:rsidRPr="008916CB">
        <w:rPr>
          <w:bCs/>
        </w:rPr>
        <w:t>domains green</w:t>
      </w:r>
      <w:r w:rsidRPr="008916CB">
        <w:rPr>
          <w:bCs/>
        </w:rPr>
        <w:t xml:space="preserve"> space design and artistic intervention therefore offers a particularly promising framework for rethinking urban well-being. When landscape architecture, environmental planning, and artistic practice are intentionally integrated, public space can evolve from a merely functional or decorative environment into a multisensory, restorative, and socially meaningful setting. Such spaces may appear as art gardens, learning gardens, therapeutic parks, sculpture-integrated landscapes, or green corridors enriched with interactive installations, murals, sound elements, and community art processes. In these contexts, art performs an active role in mediating perception, encouraging engagement, and expanding the emotional and cultural value of urban nature. Simultaneously, the green dimension enhances comfort, restoration, and environmental performance, including support for urban heat adaptation.</w:t>
      </w:r>
    </w:p>
    <w:p w14:paraId="295F03EA" w14:textId="571D4F14" w:rsidR="008916CB" w:rsidRDefault="008916CB" w:rsidP="008916CB">
      <w:pPr>
        <w:spacing w:after="0" w:line="240" w:lineRule="auto"/>
        <w:ind w:firstLine="720"/>
        <w:rPr>
          <w:bCs/>
        </w:rPr>
      </w:pPr>
      <w:r w:rsidRPr="008916CB">
        <w:rPr>
          <w:bCs/>
        </w:rPr>
        <w:t>Despite growing recognition of the separate benefits of green infrastructure and public art, scholarly discussion on their integrated application remains comparatively limited, particularly in relation to well-being-oriented design frameworks. Much of the existing research addresses urban greenery through environmental health perspectives, while art is frequently discussed through cultural policy, placemaking, or regeneration. There remains a need for a more explicitly interdisciplinary perspective that situates artistic intervention within the design of green public environments as a mechanism for promoting holistic well-being. This perspective is especially valuable for the fields of art and design, where innovation increasingly involves the synthesis of aesthetic experience, social participation, ecological awareness, and spatial functionality.</w:t>
      </w:r>
    </w:p>
    <w:p w14:paraId="4513D155" w14:textId="7AAFF09C" w:rsidR="008916CB" w:rsidRDefault="008916CB" w:rsidP="008916CB">
      <w:pPr>
        <w:spacing w:after="0" w:line="240" w:lineRule="auto"/>
        <w:ind w:firstLine="720"/>
        <w:rPr>
          <w:bCs/>
        </w:rPr>
      </w:pPr>
      <w:r w:rsidRPr="008916CB">
        <w:rPr>
          <w:bCs/>
        </w:rPr>
        <w:t>Accordingly, this article proposes that the design of green spaces integrated with artistic elements should be understood as an innovative approach for contemporary urban development. By linking environmental performance with aesthetic engagement and community experience, such spaces can respond to present-day urban challenges in ways that are ecologically sensitive, culturally meaningful, and supportive of public health. The study therefore aims to examine how the integration of art and green space design can contribute to well-being promotion, while also advancing the discourse of innovation in art, landscape, and environmental design.</w:t>
      </w:r>
    </w:p>
    <w:p w14:paraId="55E97889" w14:textId="77777777" w:rsidR="00C90BD9" w:rsidRPr="008916CB" w:rsidRDefault="00C90BD9" w:rsidP="008916CB">
      <w:pPr>
        <w:spacing w:after="0" w:line="240" w:lineRule="auto"/>
        <w:ind w:firstLine="720"/>
        <w:rPr>
          <w:bCs/>
        </w:rPr>
      </w:pPr>
    </w:p>
    <w:p w14:paraId="36CCDFD9" w14:textId="56FC4846" w:rsidR="00CE4482" w:rsidRDefault="00C90BD9">
      <w:pPr>
        <w:spacing w:after="0" w:line="240" w:lineRule="auto"/>
        <w:rPr>
          <w:b/>
        </w:rPr>
      </w:pPr>
      <w:r>
        <w:rPr>
          <w:b/>
        </w:rPr>
        <w:t xml:space="preserve">Objective </w:t>
      </w:r>
    </w:p>
    <w:p w14:paraId="2AD77772" w14:textId="03CF9579" w:rsidR="008916CB" w:rsidRPr="008916CB" w:rsidRDefault="008916CB" w:rsidP="008916CB">
      <w:pPr>
        <w:spacing w:after="0" w:line="240" w:lineRule="auto"/>
        <w:rPr>
          <w:color w:val="000000"/>
        </w:rPr>
      </w:pPr>
      <w:r>
        <w:rPr>
          <w:color w:val="000000"/>
        </w:rPr>
        <w:t>1.</w:t>
      </w:r>
      <w:r w:rsidR="00C90BD9">
        <w:rPr>
          <w:color w:val="000000"/>
        </w:rPr>
        <w:t xml:space="preserve"> </w:t>
      </w:r>
      <w:r w:rsidRPr="008916CB">
        <w:rPr>
          <w:color w:val="000000"/>
        </w:rPr>
        <w:t>To examine the concept of integrating green space design with artistic elements in order to promote well-being in urban environments.</w:t>
      </w:r>
    </w:p>
    <w:p w14:paraId="270E1A5F" w14:textId="4DA5EE57" w:rsidR="008916CB" w:rsidRPr="008916CB" w:rsidRDefault="008916CB" w:rsidP="008916CB">
      <w:pPr>
        <w:spacing w:after="0" w:line="240" w:lineRule="auto"/>
        <w:rPr>
          <w:color w:val="000000"/>
        </w:rPr>
      </w:pPr>
      <w:r>
        <w:rPr>
          <w:color w:val="000000"/>
        </w:rPr>
        <w:t>2.</w:t>
      </w:r>
      <w:r w:rsidR="00C90BD9">
        <w:rPr>
          <w:color w:val="000000"/>
        </w:rPr>
        <w:t xml:space="preserve"> </w:t>
      </w:r>
      <w:r w:rsidRPr="008916CB">
        <w:rPr>
          <w:color w:val="000000"/>
        </w:rPr>
        <w:t>To investigate how artistic intervention can enhance the aesthetic, emotional, and social values of green public spaces.</w:t>
      </w:r>
    </w:p>
    <w:p w14:paraId="2083C35C" w14:textId="1D027F05" w:rsidR="002059EC" w:rsidRDefault="00C90BD9" w:rsidP="008916CB">
      <w:pPr>
        <w:spacing w:after="0" w:line="240" w:lineRule="auto"/>
        <w:rPr>
          <w:b/>
        </w:rPr>
      </w:pPr>
      <w:r>
        <w:rPr>
          <w:color w:val="000000"/>
        </w:rPr>
        <w:lastRenderedPageBreak/>
        <w:t>3.</w:t>
      </w:r>
      <w:r w:rsidRPr="008916CB">
        <w:rPr>
          <w:color w:val="000000"/>
        </w:rPr>
        <w:t xml:space="preserve"> To</w:t>
      </w:r>
      <w:r w:rsidR="008916CB" w:rsidRPr="008916CB">
        <w:rPr>
          <w:color w:val="000000"/>
        </w:rPr>
        <w:t xml:space="preserve"> propose a design framework that links art, landscape, and environmental planning for the development of innovative green spaces that support human well-being</w:t>
      </w:r>
      <w:r>
        <w:rPr>
          <w:color w:val="000000"/>
        </w:rPr>
        <w:t>.</w:t>
      </w:r>
    </w:p>
    <w:p w14:paraId="152C4E78" w14:textId="79EA6414" w:rsidR="00CE4482" w:rsidRDefault="00C90BD9" w:rsidP="002059EC">
      <w:pPr>
        <w:spacing w:after="0" w:line="240" w:lineRule="auto"/>
        <w:rPr>
          <w:b/>
        </w:rPr>
      </w:pPr>
      <w:r>
        <w:rPr>
          <w:b/>
        </w:rPr>
        <w:t xml:space="preserve">Literature Review </w:t>
      </w:r>
    </w:p>
    <w:p w14:paraId="4B03D42D" w14:textId="77777777" w:rsidR="002059EC" w:rsidRPr="002059EC" w:rsidRDefault="002059EC" w:rsidP="006D187A">
      <w:pPr>
        <w:spacing w:after="0" w:line="240" w:lineRule="auto"/>
        <w:rPr>
          <w:b/>
          <w:bCs/>
          <w:color w:val="000000"/>
        </w:rPr>
      </w:pPr>
      <w:r w:rsidRPr="002059EC">
        <w:rPr>
          <w:b/>
          <w:bCs/>
          <w:color w:val="000000"/>
        </w:rPr>
        <w:t>1. Urban Green Space and Well-Being</w:t>
      </w:r>
    </w:p>
    <w:p w14:paraId="29657A84" w14:textId="77777777" w:rsidR="008916CB" w:rsidRPr="008916CB" w:rsidRDefault="008916CB" w:rsidP="008916CB">
      <w:pPr>
        <w:spacing w:after="0" w:line="240" w:lineRule="auto"/>
        <w:ind w:firstLine="720"/>
        <w:rPr>
          <w:color w:val="000000"/>
        </w:rPr>
      </w:pPr>
      <w:r w:rsidRPr="008916CB">
        <w:rPr>
          <w:color w:val="000000"/>
        </w:rPr>
        <w:t>Urban green space has become an important topic in contemporary research on healthy cities, environmental planning, and public well-being. Existing literature consistently indicates that access to urban green spaces is associated with multiple benefits, including reduced stress, improved mental well-being, support for physical activity, and stronger opportunities for social interaction (World Health Organization Regional Office for Europe, 2017). The World Health Organization has emphasized that urban green space interventions can contribute positively to public health, particularly in relation to mental well-being, social well-being, and environmental quality. Likewise, recent scholarship in public health has highlighted that green and blue spaces can play a substantial role in reducing health inequities and improving urban quality of life (Hunter et al., 2023).</w:t>
      </w:r>
    </w:p>
    <w:p w14:paraId="3519F3F1" w14:textId="77777777" w:rsidR="008916CB" w:rsidRPr="008916CB" w:rsidRDefault="008916CB" w:rsidP="008916CB">
      <w:pPr>
        <w:spacing w:after="0" w:line="240" w:lineRule="auto"/>
        <w:rPr>
          <w:color w:val="000000"/>
        </w:rPr>
      </w:pPr>
    </w:p>
    <w:p w14:paraId="3FB04429" w14:textId="77777777" w:rsidR="008916CB" w:rsidRPr="008916CB" w:rsidRDefault="008916CB" w:rsidP="008916CB">
      <w:pPr>
        <w:spacing w:after="0" w:line="240" w:lineRule="auto"/>
        <w:ind w:firstLine="720"/>
        <w:rPr>
          <w:color w:val="000000"/>
        </w:rPr>
      </w:pPr>
      <w:r w:rsidRPr="008916CB">
        <w:rPr>
          <w:color w:val="000000"/>
        </w:rPr>
        <w:t>In addition to mental and social benefits, green infrastructure also contributes to environmental comfort and climate responsiveness in cities. Studies on urban overheating and green-blue infrastructure suggest that vegetation, parks, green corridors, wetlands, and other ecological design strategies can mitigate excessive urban heat and improve thermal comfort (Kumar et al., 2024). This environmental function is especially significant in dense urban areas where the urban heat island effect has intensified the risks associated with climate change. Therefore, green space is not only valuable as a visual or recreational amenity, but also as a form of ecological infrastructure that directly supports healthier and more resilient urban living.</w:t>
      </w:r>
    </w:p>
    <w:p w14:paraId="6833AA0A" w14:textId="77777777" w:rsidR="008916CB" w:rsidRPr="008916CB" w:rsidRDefault="008916CB" w:rsidP="008916CB">
      <w:pPr>
        <w:spacing w:after="0" w:line="240" w:lineRule="auto"/>
        <w:rPr>
          <w:color w:val="000000"/>
        </w:rPr>
      </w:pPr>
    </w:p>
    <w:p w14:paraId="54114761" w14:textId="77777777" w:rsidR="008916CB" w:rsidRDefault="008916CB" w:rsidP="008916CB">
      <w:pPr>
        <w:spacing w:after="0" w:line="240" w:lineRule="auto"/>
        <w:ind w:firstLine="720"/>
        <w:rPr>
          <w:b/>
          <w:bCs/>
          <w:color w:val="000000"/>
        </w:rPr>
      </w:pPr>
      <w:r w:rsidRPr="008916CB">
        <w:rPr>
          <w:color w:val="000000"/>
        </w:rPr>
        <w:t>Recent reviews further suggest that the quality, accessibility, and design characteristics of green space influence the extent of these well-being outcomes. It is not simply the presence of greenery that matters, but also how such spaces are designed, experienced, and maintained. Improvements to urban green spaces can shape how users perceive restoration, comfort, safety, and belonging. This indicates that design intervention is a critical factor in transforming green areas into places that genuinely support human well-being.</w:t>
      </w:r>
      <w:r w:rsidRPr="008916CB">
        <w:rPr>
          <w:b/>
          <w:bCs/>
          <w:color w:val="000000"/>
        </w:rPr>
        <w:t xml:space="preserve"> </w:t>
      </w:r>
    </w:p>
    <w:p w14:paraId="405D2AB0" w14:textId="77777777" w:rsidR="008916CB" w:rsidRDefault="008916CB" w:rsidP="008916CB">
      <w:pPr>
        <w:spacing w:after="0" w:line="240" w:lineRule="auto"/>
        <w:ind w:firstLine="720"/>
        <w:rPr>
          <w:b/>
          <w:bCs/>
          <w:color w:val="000000"/>
        </w:rPr>
      </w:pPr>
    </w:p>
    <w:p w14:paraId="5FA8F344" w14:textId="653241C0" w:rsidR="002059EC" w:rsidRPr="002059EC" w:rsidRDefault="002059EC" w:rsidP="008916CB">
      <w:pPr>
        <w:spacing w:after="0" w:line="240" w:lineRule="auto"/>
        <w:rPr>
          <w:b/>
          <w:bCs/>
          <w:color w:val="000000"/>
        </w:rPr>
      </w:pPr>
      <w:r w:rsidRPr="002059EC">
        <w:rPr>
          <w:b/>
          <w:bCs/>
          <w:color w:val="000000"/>
        </w:rPr>
        <w:t>2. Public Art, Placemaking, and the Experience of Urban Space</w:t>
      </w:r>
    </w:p>
    <w:p w14:paraId="6273C9AE" w14:textId="77777777" w:rsidR="008916CB" w:rsidRPr="008916CB" w:rsidRDefault="008916CB" w:rsidP="008916CB">
      <w:pPr>
        <w:spacing w:after="0" w:line="240" w:lineRule="auto"/>
        <w:ind w:firstLine="720"/>
        <w:rPr>
          <w:color w:val="000000"/>
        </w:rPr>
      </w:pPr>
      <w:r w:rsidRPr="008916CB">
        <w:rPr>
          <w:color w:val="000000"/>
        </w:rPr>
        <w:t xml:space="preserve">In parallel with the growing importance of urban green infrastructure, public art has emerged as a major element in placemaking and the cultural activation of public environments. Contemporary studies increasingly frame public art not as a decorative supplement, but as a strategic component of urban development that can influence place identity, civic participation, and users' emotional engagement with space (Matthews &amp; </w:t>
      </w:r>
      <w:proofErr w:type="spellStart"/>
      <w:r w:rsidRPr="008916CB">
        <w:rPr>
          <w:color w:val="000000"/>
        </w:rPr>
        <w:t>Gadaloff</w:t>
      </w:r>
      <w:proofErr w:type="spellEnd"/>
      <w:r w:rsidRPr="008916CB">
        <w:rPr>
          <w:color w:val="000000"/>
        </w:rPr>
        <w:t>, 2022). Research on public art and placemaking indicates that artistic interventions can improve the perceived quality of public space, strengthen local meaning, and generate social and cultural value within everyday urban environments.</w:t>
      </w:r>
    </w:p>
    <w:p w14:paraId="0F0D0981" w14:textId="77777777" w:rsidR="008916CB" w:rsidRPr="008916CB" w:rsidRDefault="008916CB" w:rsidP="008916CB">
      <w:pPr>
        <w:spacing w:after="0" w:line="240" w:lineRule="auto"/>
        <w:rPr>
          <w:color w:val="000000"/>
        </w:rPr>
      </w:pPr>
    </w:p>
    <w:p w14:paraId="023265EB" w14:textId="77777777" w:rsidR="008916CB" w:rsidRPr="008916CB" w:rsidRDefault="008916CB" w:rsidP="008916CB">
      <w:pPr>
        <w:spacing w:after="0" w:line="240" w:lineRule="auto"/>
        <w:ind w:firstLine="720"/>
        <w:rPr>
          <w:color w:val="000000"/>
        </w:rPr>
      </w:pPr>
      <w:r w:rsidRPr="008916CB">
        <w:rPr>
          <w:color w:val="000000"/>
        </w:rPr>
        <w:t xml:space="preserve">The placemaking literature also suggests that arts-based interventions can encourage community interaction and reinforce social cohesion. Creative placemaking, in particular, is often associated with collaborative processes that connect cultural expression, spatial transformation, and local participation. Through murals, sculptures, installations, performances, and interactive artworks, public space can become more legible, memorable, and inclusive. In </w:t>
      </w:r>
      <w:r w:rsidRPr="008916CB">
        <w:rPr>
          <w:color w:val="000000"/>
        </w:rPr>
        <w:lastRenderedPageBreak/>
        <w:t>this context, art serves as a medium through which urban users encounter place not only functionally, but also emotionally and symbolically.</w:t>
      </w:r>
    </w:p>
    <w:p w14:paraId="627CA9DB" w14:textId="77777777" w:rsidR="008916CB" w:rsidRPr="008916CB" w:rsidRDefault="008916CB" w:rsidP="008916CB">
      <w:pPr>
        <w:spacing w:after="0" w:line="240" w:lineRule="auto"/>
        <w:rPr>
          <w:color w:val="000000"/>
        </w:rPr>
      </w:pPr>
    </w:p>
    <w:p w14:paraId="5D81186A" w14:textId="638D2D52" w:rsidR="002059EC" w:rsidRDefault="008916CB" w:rsidP="008916CB">
      <w:pPr>
        <w:spacing w:after="0" w:line="240" w:lineRule="auto"/>
        <w:ind w:firstLine="720"/>
        <w:rPr>
          <w:color w:val="000000"/>
        </w:rPr>
      </w:pPr>
      <w:r w:rsidRPr="008916CB">
        <w:rPr>
          <w:color w:val="000000"/>
        </w:rPr>
        <w:t>Furthermore, emerging evidence suggests that artistic experience itself may have implications for well-being. Although the literature in this area is still developing, studies have begun to examine how visual and urban art can support affective response, attention, reflection, and restorative perception. This opens an important avenue for art and design research, because it positions artistic intervention as part of the experiential and therapeutic potential of the urban environment.</w:t>
      </w:r>
    </w:p>
    <w:p w14:paraId="23122D31" w14:textId="77777777" w:rsidR="00097FC7" w:rsidRPr="002059EC" w:rsidRDefault="00097FC7" w:rsidP="006D187A">
      <w:pPr>
        <w:spacing w:after="0" w:line="240" w:lineRule="auto"/>
        <w:rPr>
          <w:color w:val="000000"/>
        </w:rPr>
      </w:pPr>
    </w:p>
    <w:p w14:paraId="3C9286DB" w14:textId="77777777" w:rsidR="002059EC" w:rsidRPr="002059EC" w:rsidRDefault="002059EC" w:rsidP="006D187A">
      <w:pPr>
        <w:spacing w:after="0" w:line="240" w:lineRule="auto"/>
        <w:rPr>
          <w:b/>
          <w:bCs/>
          <w:color w:val="000000"/>
        </w:rPr>
      </w:pPr>
      <w:r w:rsidRPr="002059EC">
        <w:rPr>
          <w:b/>
          <w:bCs/>
          <w:color w:val="000000"/>
        </w:rPr>
        <w:t>3. The Intersection of Green Space and Artistic Intervention</w:t>
      </w:r>
    </w:p>
    <w:p w14:paraId="514253A9" w14:textId="3948421F" w:rsidR="008916CB" w:rsidRPr="008916CB" w:rsidRDefault="008916CB" w:rsidP="008916CB">
      <w:pPr>
        <w:spacing w:after="0" w:line="240" w:lineRule="auto"/>
        <w:ind w:firstLine="720"/>
        <w:rPr>
          <w:color w:val="000000"/>
        </w:rPr>
      </w:pPr>
      <w:r w:rsidRPr="008916CB">
        <w:rPr>
          <w:color w:val="000000"/>
        </w:rPr>
        <w:t xml:space="preserve"> research on green space and research on public art have each developed substantially, studies that directly integrate these two dimensions remain relatively limited. Most environmental health literature concentrates on ecological function, physical activity, and mental health outcomes, whereas art and design scholarship often emphasizes identity, expression, culture, and placemaking. The intersection between these domains is therefore an emerging interdisciplinary field with strong potential for innovation.</w:t>
      </w:r>
    </w:p>
    <w:p w14:paraId="789058CD" w14:textId="77777777" w:rsidR="008916CB" w:rsidRPr="008916CB" w:rsidRDefault="008916CB" w:rsidP="008916CB">
      <w:pPr>
        <w:spacing w:after="0" w:line="240" w:lineRule="auto"/>
        <w:rPr>
          <w:color w:val="000000"/>
        </w:rPr>
      </w:pPr>
    </w:p>
    <w:p w14:paraId="54ABAB94" w14:textId="77777777" w:rsidR="008916CB" w:rsidRPr="008916CB" w:rsidRDefault="008916CB" w:rsidP="008916CB">
      <w:pPr>
        <w:spacing w:after="0" w:line="240" w:lineRule="auto"/>
        <w:ind w:firstLine="720"/>
        <w:rPr>
          <w:color w:val="000000"/>
        </w:rPr>
      </w:pPr>
      <w:r w:rsidRPr="008916CB">
        <w:rPr>
          <w:color w:val="000000"/>
        </w:rPr>
        <w:t>Conceptually, the integration of artistic elements into green space design can be understood as a way of expanding the restorative and participatory capacity of public environments. Green settings already support recovery from stress and attention fatigue, while art can enrich perception, create focal points, generate narrative meaning, and encourage deeper engagement with place. When combined, these elements may produce environments that are not only ecologically beneficial, but also aesthetically stimulating, culturally expressive, and socially inviting. Such environments may include sculpture gardens, community art parks, learning landscapes, therapeutic gardens, and green corridors with integrated artistic components. This synthesis aligns with current thinking in restorative urban environments, which recognizes that multisensory and experiential qualities of public space are essential to urban well-being.</w:t>
      </w:r>
    </w:p>
    <w:p w14:paraId="58E23763" w14:textId="77777777" w:rsidR="008916CB" w:rsidRPr="008916CB" w:rsidRDefault="008916CB" w:rsidP="008916CB">
      <w:pPr>
        <w:spacing w:after="0" w:line="240" w:lineRule="auto"/>
        <w:rPr>
          <w:color w:val="000000"/>
        </w:rPr>
      </w:pPr>
    </w:p>
    <w:p w14:paraId="1B2E7B70" w14:textId="77777777" w:rsidR="008916CB" w:rsidRDefault="008916CB" w:rsidP="008916CB">
      <w:pPr>
        <w:spacing w:after="0" w:line="240" w:lineRule="auto"/>
        <w:ind w:firstLine="720"/>
        <w:rPr>
          <w:b/>
          <w:bCs/>
          <w:color w:val="000000"/>
        </w:rPr>
      </w:pPr>
      <w:r w:rsidRPr="008916CB">
        <w:rPr>
          <w:color w:val="000000"/>
        </w:rPr>
        <w:t>This integrated perspective is particularly relevant to contemporary art and design innovation. In current design discourse, innovation is increasingly defined not only by technological novelty, but also by the ability to respond creatively to social, ecological, and human-centered challenges. Designing green public spaces with artistic intervention reflects this broader meaning of innovation because it combines environmental performance, aesthetic experience, social value, and participatory potential within a single spatial framework. Therefore, the convergence of art, landscape, and well-being offers a significant model for future-oriented design practice and interdisciplinary scholarship.</w:t>
      </w:r>
      <w:r w:rsidRPr="008916CB">
        <w:rPr>
          <w:b/>
          <w:bCs/>
          <w:color w:val="000000"/>
        </w:rPr>
        <w:t xml:space="preserve"> </w:t>
      </w:r>
    </w:p>
    <w:p w14:paraId="433F5344" w14:textId="77777777" w:rsidR="008916CB" w:rsidRDefault="008916CB" w:rsidP="008916CB">
      <w:pPr>
        <w:spacing w:after="0" w:line="240" w:lineRule="auto"/>
        <w:ind w:firstLine="720"/>
        <w:rPr>
          <w:b/>
          <w:bCs/>
          <w:color w:val="000000"/>
        </w:rPr>
      </w:pPr>
    </w:p>
    <w:p w14:paraId="6A0914E6" w14:textId="241D82C5" w:rsidR="002059EC" w:rsidRPr="002059EC" w:rsidRDefault="002059EC" w:rsidP="008916CB">
      <w:pPr>
        <w:spacing w:after="0" w:line="240" w:lineRule="auto"/>
        <w:rPr>
          <w:b/>
          <w:bCs/>
          <w:color w:val="000000"/>
        </w:rPr>
      </w:pPr>
      <w:r w:rsidRPr="002059EC">
        <w:rPr>
          <w:b/>
          <w:bCs/>
          <w:color w:val="000000"/>
        </w:rPr>
        <w:t>4. Research Gap</w:t>
      </w:r>
    </w:p>
    <w:p w14:paraId="65C7A2B8" w14:textId="77777777" w:rsidR="008916CB" w:rsidRPr="008916CB" w:rsidRDefault="008916CB" w:rsidP="008916CB">
      <w:pPr>
        <w:spacing w:after="0" w:line="240" w:lineRule="auto"/>
        <w:ind w:firstLine="720"/>
        <w:rPr>
          <w:color w:val="000000"/>
        </w:rPr>
      </w:pPr>
      <w:r w:rsidRPr="008916CB">
        <w:rPr>
          <w:color w:val="000000"/>
        </w:rPr>
        <w:t>Despite increasing recognition of the separate benefits of urban greenery and public art, there remains a gap in the literature concerning their combined role in promoting holistic well-being. Much of the existing work addresses green spaces in terms of public health and climate adaptation, while art is frequently discussed through placemaking, regeneration, or cultural policy. Fewer studies have proposed an integrated framework that explicitly examines how artistic intervention within green environments can support physical, emotional, social, and environmental well-being simultaneously.</w:t>
      </w:r>
    </w:p>
    <w:p w14:paraId="36BA6B2C" w14:textId="77777777" w:rsidR="008916CB" w:rsidRPr="008916CB" w:rsidRDefault="008916CB" w:rsidP="008916CB">
      <w:pPr>
        <w:spacing w:after="0" w:line="240" w:lineRule="auto"/>
        <w:rPr>
          <w:color w:val="000000"/>
        </w:rPr>
      </w:pPr>
    </w:p>
    <w:p w14:paraId="60FEE03A" w14:textId="28AE5A44" w:rsidR="006D187A" w:rsidRDefault="008916CB" w:rsidP="008916CB">
      <w:pPr>
        <w:spacing w:after="0" w:line="240" w:lineRule="auto"/>
        <w:ind w:firstLine="720"/>
        <w:rPr>
          <w:color w:val="000000"/>
        </w:rPr>
      </w:pPr>
      <w:r w:rsidRPr="008916CB">
        <w:rPr>
          <w:color w:val="000000"/>
        </w:rPr>
        <w:t>This gap creates an opportunity for further inquiry in art and design research, especially in urban and community-based contexts. A clearer interdisciplinary framework is needed to explain how artistic strategies can be embedded in green space design not merely as decoration, but as active components that shape perception, participation, and restorative experience. Such a framework would contribute to the development of innovative public environments that are ecologically responsive, culturally meaningful, and beneficial to human well-being.</w:t>
      </w:r>
    </w:p>
    <w:p w14:paraId="71B55FF6" w14:textId="77777777" w:rsidR="00C90BD9" w:rsidRPr="002059EC" w:rsidRDefault="00C90BD9" w:rsidP="008916CB">
      <w:pPr>
        <w:spacing w:after="0" w:line="240" w:lineRule="auto"/>
        <w:ind w:firstLine="720"/>
        <w:rPr>
          <w:color w:val="000000"/>
        </w:rPr>
      </w:pPr>
    </w:p>
    <w:p w14:paraId="42FB4B12" w14:textId="77777777" w:rsidR="00CE4482" w:rsidRDefault="00C90BD9">
      <w:pPr>
        <w:spacing w:after="0" w:line="240" w:lineRule="auto"/>
        <w:rPr>
          <w:b/>
        </w:rPr>
      </w:pPr>
      <w:r>
        <w:rPr>
          <w:b/>
        </w:rPr>
        <w:t>Research Methodology</w:t>
      </w:r>
    </w:p>
    <w:p w14:paraId="4E769B81" w14:textId="77777777" w:rsidR="008916CB" w:rsidRDefault="008916CB" w:rsidP="006D187A">
      <w:pPr>
        <w:spacing w:after="0" w:line="240" w:lineRule="auto"/>
        <w:rPr>
          <w:color w:val="000000"/>
        </w:rPr>
      </w:pPr>
      <w:r w:rsidRPr="008916CB">
        <w:rPr>
          <w:color w:val="000000"/>
        </w:rPr>
        <w:t xml:space="preserve">This study employed a qualitative research approach with an emphasis on documentary analysis and conceptual synthesis in order to examine the integration of green space design and artistic intervention for the promotion of well-being in urban environments. The methodology was designed to explore interdisciplinary knowledge across the fields of art and design, landscape architecture, environmental planning, public space studies, and well-being research. </w:t>
      </w:r>
    </w:p>
    <w:p w14:paraId="6C7EBA9E" w14:textId="77777777" w:rsidR="008916CB" w:rsidRDefault="008916CB" w:rsidP="006D187A">
      <w:pPr>
        <w:spacing w:after="0" w:line="240" w:lineRule="auto"/>
        <w:rPr>
          <w:color w:val="000000"/>
        </w:rPr>
      </w:pPr>
    </w:p>
    <w:p w14:paraId="539ED7BD" w14:textId="77777777" w:rsidR="008916CB" w:rsidRDefault="008916CB" w:rsidP="008916CB">
      <w:pPr>
        <w:spacing w:after="0" w:line="240" w:lineRule="auto"/>
        <w:rPr>
          <w:color w:val="000000"/>
        </w:rPr>
      </w:pPr>
      <w:r w:rsidRPr="008916CB">
        <w:rPr>
          <w:b/>
        </w:rPr>
        <w:t xml:space="preserve">Research Design </w:t>
      </w:r>
    </w:p>
    <w:p w14:paraId="510BE4F4" w14:textId="52412729" w:rsidR="008916CB" w:rsidRDefault="008916CB" w:rsidP="006D187A">
      <w:pPr>
        <w:spacing w:after="0" w:line="240" w:lineRule="auto"/>
        <w:ind w:firstLine="720"/>
        <w:rPr>
          <w:color w:val="000000"/>
        </w:rPr>
      </w:pPr>
      <w:r w:rsidRPr="008916CB">
        <w:rPr>
          <w:color w:val="000000"/>
        </w:rPr>
        <w:t>The study was structured as a qualitative academic inquiry aimed at analyzing theoretical perspectives, related studies, and design concepts concerning the relationship between green spaces, public art, and human well-being. It focused on synthesizing knowledge from multiple dis</w:t>
      </w:r>
      <w:r w:rsidR="00C90BD9">
        <w:rPr>
          <w:color w:val="000000"/>
        </w:rPr>
        <w:t xml:space="preserve">ciplines </w:t>
      </w:r>
      <w:r w:rsidRPr="008916CB">
        <w:rPr>
          <w:color w:val="000000"/>
        </w:rPr>
        <w:t>including art, design, landscape architecture, environmental planning,</w:t>
      </w:r>
      <w:r w:rsidR="00C90BD9">
        <w:rPr>
          <w:color w:val="000000"/>
        </w:rPr>
        <w:t xml:space="preserve"> and environmental psychology </w:t>
      </w:r>
      <w:r w:rsidRPr="008916CB">
        <w:rPr>
          <w:color w:val="000000"/>
        </w:rPr>
        <w:t>to propose a conceptual framework for innovative green space design that incorporates artistic elements.</w:t>
      </w:r>
    </w:p>
    <w:p w14:paraId="238289E2" w14:textId="77777777" w:rsidR="008916CB" w:rsidRDefault="008916CB" w:rsidP="006D187A">
      <w:pPr>
        <w:spacing w:after="0" w:line="240" w:lineRule="auto"/>
        <w:ind w:firstLine="720"/>
        <w:rPr>
          <w:color w:val="000000"/>
        </w:rPr>
      </w:pPr>
    </w:p>
    <w:p w14:paraId="04BDA0FF" w14:textId="77777777" w:rsidR="008916CB" w:rsidRDefault="008916CB" w:rsidP="008916CB">
      <w:pPr>
        <w:spacing w:after="0" w:line="240" w:lineRule="auto"/>
        <w:jc w:val="both"/>
        <w:rPr>
          <w:color w:val="000000"/>
        </w:rPr>
      </w:pPr>
      <w:r w:rsidRPr="008916CB">
        <w:rPr>
          <w:b/>
        </w:rPr>
        <w:t xml:space="preserve">Data Collection </w:t>
      </w:r>
    </w:p>
    <w:p w14:paraId="0B780D7A" w14:textId="77777777" w:rsidR="008916CB" w:rsidRPr="008916CB" w:rsidRDefault="008916CB" w:rsidP="008916CB">
      <w:pPr>
        <w:spacing w:after="0" w:line="240" w:lineRule="auto"/>
        <w:jc w:val="both"/>
        <w:rPr>
          <w:color w:val="000000"/>
        </w:rPr>
      </w:pPr>
      <w:r w:rsidRPr="008916CB">
        <w:rPr>
          <w:color w:val="000000"/>
        </w:rPr>
        <w:t>Data were collected through secondary sources, including academic books, peer-reviewed journal articles, policy reports, and research publications relevant to the following themes:</w:t>
      </w:r>
    </w:p>
    <w:p w14:paraId="17A9C85B" w14:textId="77777777" w:rsidR="008916CB" w:rsidRPr="008916CB" w:rsidRDefault="008916CB" w:rsidP="008916CB">
      <w:pPr>
        <w:spacing w:after="0" w:line="240" w:lineRule="auto"/>
        <w:jc w:val="both"/>
        <w:rPr>
          <w:color w:val="000000"/>
        </w:rPr>
      </w:pPr>
    </w:p>
    <w:p w14:paraId="67780606" w14:textId="6FD15EEA" w:rsidR="008916CB" w:rsidRPr="008916CB" w:rsidRDefault="00C90BD9" w:rsidP="008916CB">
      <w:pPr>
        <w:spacing w:after="0" w:line="240" w:lineRule="auto"/>
        <w:jc w:val="both"/>
        <w:rPr>
          <w:color w:val="000000"/>
        </w:rPr>
      </w:pPr>
      <w:r>
        <w:rPr>
          <w:color w:val="000000"/>
        </w:rPr>
        <w:t>1. C</w:t>
      </w:r>
      <w:r w:rsidR="008916CB" w:rsidRPr="008916CB">
        <w:rPr>
          <w:color w:val="000000"/>
        </w:rPr>
        <w:t>oncepts of urban green space and environmental design,</w:t>
      </w:r>
    </w:p>
    <w:p w14:paraId="028C1283" w14:textId="6340B536" w:rsidR="008916CB" w:rsidRPr="008916CB" w:rsidRDefault="00C90BD9" w:rsidP="008916CB">
      <w:pPr>
        <w:spacing w:after="0" w:line="240" w:lineRule="auto"/>
        <w:jc w:val="both"/>
        <w:rPr>
          <w:color w:val="000000"/>
        </w:rPr>
      </w:pPr>
      <w:r>
        <w:rPr>
          <w:color w:val="000000"/>
        </w:rPr>
        <w:t>2. T</w:t>
      </w:r>
      <w:r w:rsidR="008916CB" w:rsidRPr="008916CB">
        <w:rPr>
          <w:color w:val="000000"/>
        </w:rPr>
        <w:t>heories of well-being in relation to public space,</w:t>
      </w:r>
    </w:p>
    <w:p w14:paraId="52AEE881" w14:textId="2523CB85" w:rsidR="008916CB" w:rsidRPr="008916CB" w:rsidRDefault="00C90BD9" w:rsidP="008916CB">
      <w:pPr>
        <w:spacing w:after="0" w:line="240" w:lineRule="auto"/>
        <w:jc w:val="both"/>
        <w:rPr>
          <w:color w:val="000000"/>
        </w:rPr>
      </w:pPr>
      <w:r>
        <w:rPr>
          <w:color w:val="000000"/>
        </w:rPr>
        <w:t>3. P</w:t>
      </w:r>
      <w:r w:rsidR="008916CB" w:rsidRPr="008916CB">
        <w:rPr>
          <w:color w:val="000000"/>
        </w:rPr>
        <w:t xml:space="preserve">ublic art, </w:t>
      </w:r>
      <w:r w:rsidRPr="008916CB">
        <w:rPr>
          <w:color w:val="000000"/>
        </w:rPr>
        <w:t>place making</w:t>
      </w:r>
      <w:r w:rsidR="008916CB" w:rsidRPr="008916CB">
        <w:rPr>
          <w:color w:val="000000"/>
        </w:rPr>
        <w:t>, and spatial experience, and</w:t>
      </w:r>
    </w:p>
    <w:p w14:paraId="1B1A908F" w14:textId="1FEA049A" w:rsidR="008916CB" w:rsidRPr="008916CB" w:rsidRDefault="00C90BD9" w:rsidP="008916CB">
      <w:pPr>
        <w:spacing w:after="0" w:line="240" w:lineRule="auto"/>
        <w:jc w:val="both"/>
        <w:rPr>
          <w:color w:val="000000"/>
        </w:rPr>
      </w:pPr>
      <w:r>
        <w:rPr>
          <w:color w:val="000000"/>
        </w:rPr>
        <w:t>4. I</w:t>
      </w:r>
      <w:r w:rsidR="008916CB" w:rsidRPr="008916CB">
        <w:rPr>
          <w:color w:val="000000"/>
        </w:rPr>
        <w:t>nterdisciplinary approache</w:t>
      </w:r>
      <w:r>
        <w:rPr>
          <w:color w:val="000000"/>
        </w:rPr>
        <w:t xml:space="preserve">s in art and design innovation </w:t>
      </w:r>
      <w:r w:rsidR="008916CB" w:rsidRPr="008916CB">
        <w:rPr>
          <w:color w:val="000000"/>
        </w:rPr>
        <w:t xml:space="preserve"> that is, collaborative processes in which art, landscape architecture, and environmental design work together across disciplinary boundaries to generate creative and socially responsive solutions.</w:t>
      </w:r>
    </w:p>
    <w:p w14:paraId="65287372" w14:textId="77777777" w:rsidR="008916CB" w:rsidRPr="008916CB" w:rsidRDefault="008916CB" w:rsidP="008916CB">
      <w:pPr>
        <w:spacing w:after="0" w:line="240" w:lineRule="auto"/>
        <w:jc w:val="both"/>
        <w:rPr>
          <w:color w:val="000000"/>
        </w:rPr>
      </w:pPr>
    </w:p>
    <w:p w14:paraId="5C86B9D1" w14:textId="5BE1D0C7" w:rsidR="008916CB" w:rsidRDefault="008916CB" w:rsidP="008916CB">
      <w:pPr>
        <w:spacing w:after="0" w:line="240" w:lineRule="auto"/>
        <w:jc w:val="both"/>
        <w:rPr>
          <w:color w:val="000000"/>
        </w:rPr>
      </w:pPr>
      <w:r w:rsidRPr="008916CB">
        <w:rPr>
          <w:color w:val="000000"/>
        </w:rPr>
        <w:t>The literature selected for review was chosen based on its relevance to the study objectives, conceptual significance, and contribution to understanding the intersections among art, green infrastructure, and well-being.</w:t>
      </w:r>
    </w:p>
    <w:p w14:paraId="5A781034" w14:textId="77777777" w:rsidR="008916CB" w:rsidRDefault="008916CB" w:rsidP="008916CB">
      <w:pPr>
        <w:spacing w:after="0" w:line="240" w:lineRule="auto"/>
        <w:jc w:val="both"/>
        <w:rPr>
          <w:color w:val="000000"/>
        </w:rPr>
      </w:pPr>
    </w:p>
    <w:p w14:paraId="1EF81CDB" w14:textId="587B3D8A" w:rsidR="008916CB" w:rsidRPr="008916CB" w:rsidRDefault="008916CB" w:rsidP="008916CB">
      <w:pPr>
        <w:spacing w:after="0" w:line="240" w:lineRule="auto"/>
        <w:jc w:val="both"/>
        <w:rPr>
          <w:b/>
          <w:bCs/>
          <w:color w:val="000000"/>
        </w:rPr>
      </w:pPr>
      <w:r w:rsidRPr="008916CB">
        <w:rPr>
          <w:b/>
          <w:bCs/>
          <w:color w:val="000000"/>
        </w:rPr>
        <w:t>Data Analysis</w:t>
      </w:r>
    </w:p>
    <w:p w14:paraId="6924A765" w14:textId="77777777" w:rsidR="008916CB" w:rsidRPr="008916CB" w:rsidRDefault="008916CB">
      <w:pPr>
        <w:spacing w:after="0" w:line="240" w:lineRule="auto"/>
        <w:rPr>
          <w:bCs/>
        </w:rPr>
      </w:pPr>
    </w:p>
    <w:p w14:paraId="26D5FE20" w14:textId="77777777" w:rsidR="008916CB" w:rsidRPr="008916CB" w:rsidRDefault="008916CB" w:rsidP="008916CB">
      <w:pPr>
        <w:spacing w:after="0" w:line="240" w:lineRule="auto"/>
        <w:rPr>
          <w:bCs/>
        </w:rPr>
      </w:pPr>
      <w:r w:rsidRPr="008916CB">
        <w:rPr>
          <w:bCs/>
        </w:rPr>
        <w:t>The collected data were analyzed using content analysis and thematic analysis. In content analysis, the researcher systematically reviewed and categorized key concepts, arguments, and findings from the selected academic literature. In thematic analysis, recurring patterns and interpretive themes were identified, grouped, and synthesized across the body of literature reviewed. The analysis focused on identifying major themes, including:</w:t>
      </w:r>
    </w:p>
    <w:p w14:paraId="7A82EB3C" w14:textId="77777777" w:rsidR="008916CB" w:rsidRPr="008916CB" w:rsidRDefault="008916CB" w:rsidP="008916CB">
      <w:pPr>
        <w:spacing w:after="0" w:line="240" w:lineRule="auto"/>
        <w:rPr>
          <w:bCs/>
        </w:rPr>
      </w:pPr>
    </w:p>
    <w:p w14:paraId="0B87664B" w14:textId="2F2BEE79" w:rsidR="008916CB" w:rsidRPr="008916CB" w:rsidRDefault="00C90BD9" w:rsidP="008916CB">
      <w:pPr>
        <w:spacing w:after="0" w:line="240" w:lineRule="auto"/>
        <w:rPr>
          <w:bCs/>
        </w:rPr>
      </w:pPr>
      <w:r>
        <w:rPr>
          <w:bCs/>
        </w:rPr>
        <w:lastRenderedPageBreak/>
        <w:t>1. T</w:t>
      </w:r>
      <w:r w:rsidR="008916CB" w:rsidRPr="008916CB">
        <w:rPr>
          <w:bCs/>
        </w:rPr>
        <w:t>he role of green spaces in promoting physical and mental well-being,</w:t>
      </w:r>
    </w:p>
    <w:p w14:paraId="646C0AB5" w14:textId="6E15275F" w:rsidR="008916CB" w:rsidRPr="008916CB" w:rsidRDefault="00C90BD9" w:rsidP="008916CB">
      <w:pPr>
        <w:spacing w:after="0" w:line="240" w:lineRule="auto"/>
        <w:rPr>
          <w:bCs/>
        </w:rPr>
      </w:pPr>
      <w:r>
        <w:rPr>
          <w:bCs/>
        </w:rPr>
        <w:t>2. T</w:t>
      </w:r>
      <w:r w:rsidR="008916CB" w:rsidRPr="008916CB">
        <w:rPr>
          <w:bCs/>
        </w:rPr>
        <w:t>he function of art in shaping public experience and place identity,</w:t>
      </w:r>
    </w:p>
    <w:p w14:paraId="1FE3BC30" w14:textId="364E13F9" w:rsidR="008916CB" w:rsidRPr="008916CB" w:rsidRDefault="00C90BD9" w:rsidP="008916CB">
      <w:pPr>
        <w:spacing w:after="0" w:line="240" w:lineRule="auto"/>
        <w:rPr>
          <w:bCs/>
        </w:rPr>
      </w:pPr>
      <w:r>
        <w:rPr>
          <w:bCs/>
        </w:rPr>
        <w:t>3. T</w:t>
      </w:r>
      <w:r w:rsidR="008916CB" w:rsidRPr="008916CB">
        <w:rPr>
          <w:bCs/>
        </w:rPr>
        <w:t>he integration of landscape and artistic design in urban environments, and</w:t>
      </w:r>
    </w:p>
    <w:p w14:paraId="7EB74FA1" w14:textId="4AC0D4E1" w:rsidR="008916CB" w:rsidRPr="008916CB" w:rsidRDefault="00C90BD9" w:rsidP="008916CB">
      <w:pPr>
        <w:spacing w:after="0" w:line="240" w:lineRule="auto"/>
        <w:rPr>
          <w:bCs/>
        </w:rPr>
      </w:pPr>
      <w:r>
        <w:rPr>
          <w:bCs/>
        </w:rPr>
        <w:t>4. T</w:t>
      </w:r>
      <w:r w:rsidR="008916CB" w:rsidRPr="008916CB">
        <w:rPr>
          <w:bCs/>
        </w:rPr>
        <w:t>he potential of interdisciplinary design to generate innovative and meaningful public spaces.</w:t>
      </w:r>
    </w:p>
    <w:p w14:paraId="5976DDA8" w14:textId="77777777" w:rsidR="008916CB" w:rsidRPr="008916CB" w:rsidRDefault="008916CB" w:rsidP="008916CB">
      <w:pPr>
        <w:spacing w:after="0" w:line="240" w:lineRule="auto"/>
        <w:rPr>
          <w:bCs/>
        </w:rPr>
      </w:pPr>
    </w:p>
    <w:p w14:paraId="40224DC6" w14:textId="77777777" w:rsidR="008916CB" w:rsidRPr="008916CB" w:rsidRDefault="008916CB" w:rsidP="008916CB">
      <w:pPr>
        <w:spacing w:after="0" w:line="240" w:lineRule="auto"/>
        <w:rPr>
          <w:bCs/>
        </w:rPr>
      </w:pPr>
      <w:r w:rsidRPr="008916CB">
        <w:rPr>
          <w:bCs/>
        </w:rPr>
        <w:t>The results of the thematic analysis are summarized in **Table 1** below, which maps the primary themes identified from the literature review to their corresponding sources and design implications.</w:t>
      </w:r>
    </w:p>
    <w:p w14:paraId="7F0E734D" w14:textId="77777777" w:rsidR="008916CB" w:rsidRPr="008916CB" w:rsidRDefault="008916CB" w:rsidP="008916CB">
      <w:pPr>
        <w:spacing w:after="0" w:line="240" w:lineRule="auto"/>
        <w:rPr>
          <w:bCs/>
        </w:rPr>
      </w:pPr>
    </w:p>
    <w:p w14:paraId="5230394B" w14:textId="5CCA908A" w:rsidR="008916CB" w:rsidRDefault="008916CB" w:rsidP="008916CB">
      <w:pPr>
        <w:spacing w:after="0" w:line="240" w:lineRule="auto"/>
        <w:rPr>
          <w:bCs/>
        </w:rPr>
      </w:pPr>
      <w:r w:rsidRPr="008916CB">
        <w:rPr>
          <w:bCs/>
        </w:rPr>
        <w:t xml:space="preserve">Table 1: Summary of Thematic </w:t>
      </w:r>
      <w:r w:rsidR="00C90BD9" w:rsidRPr="008916CB">
        <w:rPr>
          <w:bCs/>
        </w:rPr>
        <w:t>Analysis Key</w:t>
      </w:r>
      <w:r w:rsidRPr="008916CB">
        <w:rPr>
          <w:bCs/>
        </w:rPr>
        <w:t xml:space="preserve"> Themes and Design Implications</w:t>
      </w:r>
    </w:p>
    <w:p w14:paraId="6A2B1F67" w14:textId="77777777" w:rsidR="008916CB" w:rsidRDefault="008916CB" w:rsidP="008916CB">
      <w:pPr>
        <w:spacing w:after="0" w:line="240" w:lineRule="auto"/>
        <w:rPr>
          <w:bCs/>
        </w:rPr>
      </w:pPr>
    </w:p>
    <w:tbl>
      <w:tblPr>
        <w:tblStyle w:val="a6"/>
        <w:tblW w:w="0" w:type="auto"/>
        <w:tblInd w:w="0" w:type="dxa"/>
        <w:tblLook w:val="04A0" w:firstRow="1" w:lastRow="0" w:firstColumn="1" w:lastColumn="0" w:noHBand="0" w:noVBand="1"/>
      </w:tblPr>
      <w:tblGrid>
        <w:gridCol w:w="2337"/>
        <w:gridCol w:w="2337"/>
        <w:gridCol w:w="2338"/>
        <w:gridCol w:w="2338"/>
      </w:tblGrid>
      <w:tr w:rsidR="00A47BF4" w14:paraId="62AE9EA1" w14:textId="77777777" w:rsidTr="00A47BF4">
        <w:tc>
          <w:tcPr>
            <w:tcW w:w="2337" w:type="dxa"/>
          </w:tcPr>
          <w:p w14:paraId="1AB878DF" w14:textId="7039439B"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Theme</w:t>
            </w:r>
          </w:p>
        </w:tc>
        <w:tc>
          <w:tcPr>
            <w:tcW w:w="2337" w:type="dxa"/>
          </w:tcPr>
          <w:p w14:paraId="3201C92F" w14:textId="3A4060AE"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Key Concepts</w:t>
            </w:r>
          </w:p>
        </w:tc>
        <w:tc>
          <w:tcPr>
            <w:tcW w:w="2338" w:type="dxa"/>
          </w:tcPr>
          <w:p w14:paraId="098FDAD2" w14:textId="6BF35B8A"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Representative Sources</w:t>
            </w:r>
          </w:p>
        </w:tc>
        <w:tc>
          <w:tcPr>
            <w:tcW w:w="2338" w:type="dxa"/>
          </w:tcPr>
          <w:p w14:paraId="6ECA51BC" w14:textId="0D21A1F8"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Design Implication</w:t>
            </w:r>
          </w:p>
        </w:tc>
      </w:tr>
      <w:tr w:rsidR="00A47BF4" w14:paraId="29676348" w14:textId="77777777" w:rsidTr="00A47BF4">
        <w:tc>
          <w:tcPr>
            <w:tcW w:w="2337" w:type="dxa"/>
          </w:tcPr>
          <w:p w14:paraId="60087C59" w14:textId="7E560D35"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 xml:space="preserve">Green Space and </w:t>
            </w:r>
            <w:r w:rsidRPr="00A47BF4">
              <w:rPr>
                <w:rFonts w:ascii="Times New Roman" w:hAnsi="Times New Roman" w:cs="Times New Roman"/>
                <w:bCs/>
                <w:sz w:val="24"/>
                <w:szCs w:val="24"/>
              </w:rPr>
              <w:br/>
              <w:t>Well-Being</w:t>
            </w:r>
          </w:p>
        </w:tc>
        <w:tc>
          <w:tcPr>
            <w:tcW w:w="2337" w:type="dxa"/>
          </w:tcPr>
          <w:p w14:paraId="409757D2" w14:textId="75611DC1"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Stress reduction, physical activity, thermal comfort</w:t>
            </w:r>
          </w:p>
        </w:tc>
        <w:tc>
          <w:tcPr>
            <w:tcW w:w="2338" w:type="dxa"/>
          </w:tcPr>
          <w:p w14:paraId="0910E5F0" w14:textId="55DE95F9"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WHO (2016, 2017); Hunter et al. (2023); Kumar et al. (2024)</w:t>
            </w:r>
          </w:p>
        </w:tc>
        <w:tc>
          <w:tcPr>
            <w:tcW w:w="2338" w:type="dxa"/>
          </w:tcPr>
          <w:p w14:paraId="6851E913" w14:textId="6AC23CCE"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Design green spaces for health and ecological function</w:t>
            </w:r>
          </w:p>
        </w:tc>
      </w:tr>
      <w:tr w:rsidR="00A47BF4" w14:paraId="73666162" w14:textId="77777777" w:rsidTr="00A47BF4">
        <w:tc>
          <w:tcPr>
            <w:tcW w:w="2337" w:type="dxa"/>
          </w:tcPr>
          <w:p w14:paraId="7E5891C7" w14:textId="4C02B864"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Public Art and Placemaking</w:t>
            </w:r>
          </w:p>
        </w:tc>
        <w:tc>
          <w:tcPr>
            <w:tcW w:w="2337" w:type="dxa"/>
          </w:tcPr>
          <w:p w14:paraId="26DD6A38" w14:textId="0B5C8BE0"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Place identity, social cohesion, emotional engagement</w:t>
            </w:r>
          </w:p>
        </w:tc>
        <w:tc>
          <w:tcPr>
            <w:tcW w:w="2338" w:type="dxa"/>
          </w:tcPr>
          <w:p w14:paraId="1740A19D" w14:textId="526FB61F"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 xml:space="preserve">Matthews &amp; </w:t>
            </w:r>
            <w:proofErr w:type="spellStart"/>
            <w:r w:rsidRPr="00A47BF4">
              <w:rPr>
                <w:rFonts w:ascii="Times New Roman" w:hAnsi="Times New Roman" w:cs="Times New Roman"/>
                <w:bCs/>
                <w:sz w:val="24"/>
                <w:szCs w:val="24"/>
              </w:rPr>
              <w:t>Gadaloff</w:t>
            </w:r>
            <w:proofErr w:type="spellEnd"/>
            <w:r w:rsidRPr="00A47BF4">
              <w:rPr>
                <w:rFonts w:ascii="Times New Roman" w:hAnsi="Times New Roman" w:cs="Times New Roman"/>
                <w:bCs/>
                <w:sz w:val="24"/>
                <w:szCs w:val="24"/>
              </w:rPr>
              <w:t xml:space="preserve"> (2022)</w:t>
            </w:r>
          </w:p>
        </w:tc>
        <w:tc>
          <w:tcPr>
            <w:tcW w:w="2338" w:type="dxa"/>
          </w:tcPr>
          <w:p w14:paraId="2584D183" w14:textId="3DBF4325"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Embed art as an active spatial component, not decoration</w:t>
            </w:r>
          </w:p>
        </w:tc>
      </w:tr>
      <w:tr w:rsidR="00A47BF4" w14:paraId="3B12D9A3" w14:textId="77777777" w:rsidTr="00A47BF4">
        <w:tc>
          <w:tcPr>
            <w:tcW w:w="2337" w:type="dxa"/>
          </w:tcPr>
          <w:p w14:paraId="39B2E1CA" w14:textId="43797579"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Integration of Art and Green Space</w:t>
            </w:r>
          </w:p>
        </w:tc>
        <w:tc>
          <w:tcPr>
            <w:tcW w:w="2337" w:type="dxa"/>
          </w:tcPr>
          <w:p w14:paraId="1E8CDF85" w14:textId="7CDA3BD1"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Restorative environments, multisensory experience, cultural expression</w:t>
            </w:r>
          </w:p>
        </w:tc>
        <w:tc>
          <w:tcPr>
            <w:tcW w:w="2338" w:type="dxa"/>
          </w:tcPr>
          <w:p w14:paraId="1D67C2B1" w14:textId="355068C7"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Literature synthesis</w:t>
            </w:r>
          </w:p>
        </w:tc>
        <w:tc>
          <w:tcPr>
            <w:tcW w:w="2338" w:type="dxa"/>
          </w:tcPr>
          <w:p w14:paraId="30A4BDD1" w14:textId="6300ED71"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Develop art-integrated green spaces as innovative urban design</w:t>
            </w:r>
          </w:p>
        </w:tc>
      </w:tr>
      <w:tr w:rsidR="00A47BF4" w14:paraId="2539DB61" w14:textId="77777777" w:rsidTr="00A47BF4">
        <w:tc>
          <w:tcPr>
            <w:tcW w:w="2337" w:type="dxa"/>
          </w:tcPr>
          <w:p w14:paraId="5D340C78" w14:textId="1DAE8924"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Interdisciplinary Innovation</w:t>
            </w:r>
          </w:p>
        </w:tc>
        <w:tc>
          <w:tcPr>
            <w:tcW w:w="2337" w:type="dxa"/>
          </w:tcPr>
          <w:p w14:paraId="30CF31A9" w14:textId="355950AC"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Cross-field synthesis, human-centered design, environmental responsiveness</w:t>
            </w:r>
          </w:p>
        </w:tc>
        <w:tc>
          <w:tcPr>
            <w:tcW w:w="2338" w:type="dxa"/>
          </w:tcPr>
          <w:p w14:paraId="17B0E09C" w14:textId="3E789413" w:rsidR="00A47BF4" w:rsidRDefault="00A47BF4" w:rsidP="008916CB">
            <w:pPr>
              <w:rPr>
                <w:bCs/>
              </w:rPr>
            </w:pPr>
            <w:r w:rsidRPr="00A47BF4">
              <w:rPr>
                <w:rFonts w:ascii="Times New Roman" w:hAnsi="Times New Roman" w:cs="Times New Roman"/>
                <w:bCs/>
                <w:sz w:val="24"/>
                <w:szCs w:val="24"/>
              </w:rPr>
              <w:t>Art and design discourse</w:t>
            </w:r>
          </w:p>
        </w:tc>
        <w:tc>
          <w:tcPr>
            <w:tcW w:w="2338" w:type="dxa"/>
          </w:tcPr>
          <w:p w14:paraId="77A58DB2" w14:textId="16244C01" w:rsidR="00A47BF4" w:rsidRPr="00A47BF4" w:rsidRDefault="00A47BF4" w:rsidP="008916CB">
            <w:pPr>
              <w:rPr>
                <w:rFonts w:ascii="Times New Roman" w:hAnsi="Times New Roman" w:cs="Times New Roman"/>
                <w:bCs/>
                <w:sz w:val="24"/>
                <w:szCs w:val="24"/>
              </w:rPr>
            </w:pPr>
            <w:r w:rsidRPr="00A47BF4">
              <w:rPr>
                <w:rFonts w:ascii="Times New Roman" w:hAnsi="Times New Roman" w:cs="Times New Roman"/>
                <w:bCs/>
                <w:sz w:val="24"/>
                <w:szCs w:val="24"/>
              </w:rPr>
              <w:t>Adopt interdisciplinary frameworks for urban well-being</w:t>
            </w:r>
          </w:p>
        </w:tc>
      </w:tr>
    </w:tbl>
    <w:p w14:paraId="7E8EFC7E" w14:textId="77777777" w:rsidR="008916CB" w:rsidRPr="008916CB" w:rsidRDefault="008916CB" w:rsidP="008916CB">
      <w:pPr>
        <w:spacing w:after="0" w:line="240" w:lineRule="auto"/>
        <w:rPr>
          <w:bCs/>
        </w:rPr>
      </w:pPr>
    </w:p>
    <w:p w14:paraId="23C89F44" w14:textId="77777777" w:rsidR="00A47BF4" w:rsidRDefault="00A47BF4">
      <w:pPr>
        <w:rPr>
          <w:bCs/>
        </w:rPr>
      </w:pPr>
      <w:r w:rsidRPr="00A47BF4">
        <w:rPr>
          <w:bCs/>
        </w:rPr>
        <w:t>These themes were then synthesized to develop an analytical understanding of how artistic intervention may enhance the restorative, social, and cultural value of green spaces, and to inform the design framework presented in the Research Results section.</w:t>
      </w:r>
    </w:p>
    <w:p w14:paraId="33A052B9" w14:textId="77777777" w:rsidR="00A47BF4" w:rsidRDefault="00A47BF4">
      <w:pPr>
        <w:rPr>
          <w:b/>
        </w:rPr>
      </w:pPr>
      <w:r w:rsidRPr="00A47BF4">
        <w:rPr>
          <w:b/>
        </w:rPr>
        <w:t>Scope of the Study</w:t>
      </w:r>
    </w:p>
    <w:p w14:paraId="3AE7049E" w14:textId="7BA46DC3" w:rsidR="00A47BF4" w:rsidRDefault="00A47BF4">
      <w:pPr>
        <w:rPr>
          <w:bCs/>
        </w:rPr>
      </w:pPr>
      <w:r w:rsidRPr="00A47BF4">
        <w:rPr>
          <w:bCs/>
        </w:rPr>
        <w:t>This study focused on the conceptual relationship between green space design, artistic intervention, and well-being promotion in urban public environments. The scope was limited to academic and theoretical discussions related to landscape, public art, environmental design, and community-oriented space design. The study did not include fieldwork, experimental measurement, or direct user surveys.</w:t>
      </w:r>
    </w:p>
    <w:p w14:paraId="0AC0F27C" w14:textId="77777777" w:rsidR="00FD17E5" w:rsidRDefault="00FD17E5">
      <w:pPr>
        <w:rPr>
          <w:b/>
        </w:rPr>
      </w:pPr>
      <w:r w:rsidRPr="00FD17E5">
        <w:rPr>
          <w:b/>
        </w:rPr>
        <w:t>Research Outcome</w:t>
      </w:r>
    </w:p>
    <w:p w14:paraId="018A855D" w14:textId="77777777" w:rsidR="00FD17E5" w:rsidRDefault="00FD17E5">
      <w:pPr>
        <w:rPr>
          <w:bCs/>
        </w:rPr>
      </w:pPr>
      <w:r w:rsidRPr="00FD17E5">
        <w:rPr>
          <w:bCs/>
        </w:rPr>
        <w:t>The outcome of this study is a conceptual framework that explains how the integration of artistic elements into green public spaces can function as an innovative design approach to support well-</w:t>
      </w:r>
      <w:r w:rsidRPr="00FD17E5">
        <w:rPr>
          <w:bCs/>
        </w:rPr>
        <w:lastRenderedPageBreak/>
        <w:t>being. The findings are expected to contribute to the discourse in art and design by demonstrating that green spaces enriched with artistic components can serve ecological, cultural, emotional, and social purposes simultaneously.</w:t>
      </w:r>
    </w:p>
    <w:p w14:paraId="32AD1F50" w14:textId="77777777" w:rsidR="00FD17E5" w:rsidRDefault="00FD17E5">
      <w:pPr>
        <w:rPr>
          <w:b/>
        </w:rPr>
      </w:pPr>
      <w:r w:rsidRPr="00FD17E5">
        <w:rPr>
          <w:b/>
        </w:rPr>
        <w:t>Research Results</w:t>
      </w:r>
    </w:p>
    <w:p w14:paraId="6A5E5DD5" w14:textId="77777777" w:rsidR="00FD17E5" w:rsidRPr="00FD17E5" w:rsidRDefault="00FD17E5" w:rsidP="00FD17E5">
      <w:pPr>
        <w:rPr>
          <w:bCs/>
        </w:rPr>
      </w:pPr>
      <w:r w:rsidRPr="00FD17E5">
        <w:rPr>
          <w:bCs/>
        </w:rPr>
        <w:t>The findings of this study reveal that the integration of green space design with artistic intervention offers significant potential for promoting well-being in urban environments. Based on the analysis of relevant literature and conceptual synthesis across the fields of art and design, landscape architecture, environmental planning, and well-being studies, the results can be summarized into three major dimensions.</w:t>
      </w:r>
    </w:p>
    <w:p w14:paraId="6F731DED" w14:textId="20B4C835" w:rsidR="00FD17E5" w:rsidRPr="00FD17E5" w:rsidRDefault="00FD17E5" w:rsidP="00FD17E5">
      <w:pPr>
        <w:rPr>
          <w:bCs/>
        </w:rPr>
      </w:pPr>
      <w:r w:rsidRPr="00FD17E5">
        <w:rPr>
          <w:bCs/>
        </w:rPr>
        <w:t>1. Green spaces contribute directly to physical and psychological well-being</w:t>
      </w:r>
    </w:p>
    <w:p w14:paraId="4C947D54" w14:textId="04FC38AA" w:rsidR="00FD17E5" w:rsidRPr="00FD17E5" w:rsidRDefault="00FD17E5" w:rsidP="00FD17E5">
      <w:pPr>
        <w:ind w:firstLine="720"/>
        <w:rPr>
          <w:bCs/>
        </w:rPr>
      </w:pPr>
      <w:r w:rsidRPr="00FD17E5">
        <w:rPr>
          <w:bCs/>
        </w:rPr>
        <w:t>The analysis indicates that green spaces play an important role in improving urban well-being by supporting both physical and mental health. In physical terms, green public spaces encourage walking, relaxation, and outdoor activity, while also improving environmental comfort through shading, cooling effects, and mitigation of urban heat. In psychological terms, green environments contribute to stress reduction, emotional recovery, mental calmness, and improved quality of life. These findings suggest that green space should be understood not only as an environmental resource, but also as a restorative public setting that supports healthier urban living.</w:t>
      </w:r>
    </w:p>
    <w:p w14:paraId="3D44B054" w14:textId="062403C0" w:rsidR="00FD17E5" w:rsidRPr="00FD17E5" w:rsidRDefault="00FD17E5" w:rsidP="00FD17E5">
      <w:pPr>
        <w:rPr>
          <w:bCs/>
        </w:rPr>
      </w:pPr>
      <w:r w:rsidRPr="00FD17E5">
        <w:rPr>
          <w:bCs/>
        </w:rPr>
        <w:t>2. Artistic intervention enhances emotional, aesthetic, and social experience in public space</w:t>
      </w:r>
    </w:p>
    <w:p w14:paraId="57C877E8" w14:textId="7D74CD7D" w:rsidR="00FD17E5" w:rsidRPr="00FD17E5" w:rsidRDefault="00FD17E5" w:rsidP="00FD17E5">
      <w:pPr>
        <w:ind w:firstLine="720"/>
        <w:rPr>
          <w:bCs/>
        </w:rPr>
      </w:pPr>
      <w:r w:rsidRPr="00FD17E5">
        <w:rPr>
          <w:bCs/>
        </w:rPr>
        <w:t>The results further show that artistic elements integrated into public green spaces can significantly enrich users' experiences. Art contributes to the environment by creating visual identity, aesthetic value, symbolic meaning, and emotional attachment to place. Sculptures, murals, creative installations, interactive artworks, and community-based artistic features help transform ordinary green spaces into more engaging and memorable environments. In addition, artistic intervention encourages social interaction, cultural participation, and a stronger sense of belonging among users. Therefore, art functions not merely as decoration, but as an active design component that shapes perception and experience within public space.</w:t>
      </w:r>
    </w:p>
    <w:p w14:paraId="40ACE110" w14:textId="194EC1FD" w:rsidR="00FD17E5" w:rsidRPr="00FD17E5" w:rsidRDefault="00FD17E5" w:rsidP="00FD17E5">
      <w:pPr>
        <w:rPr>
          <w:bCs/>
        </w:rPr>
      </w:pPr>
      <w:r w:rsidRPr="00FD17E5">
        <w:rPr>
          <w:bCs/>
        </w:rPr>
        <w:t>3. The integration of art and green space generates a design framework for well-being-oriented design</w:t>
      </w:r>
    </w:p>
    <w:p w14:paraId="07B1FB1D" w14:textId="77777777" w:rsidR="00FD17E5" w:rsidRDefault="00FD17E5" w:rsidP="00FD17E5">
      <w:pPr>
        <w:ind w:firstLine="720"/>
        <w:rPr>
          <w:b/>
        </w:rPr>
      </w:pPr>
      <w:r w:rsidRPr="00FD17E5">
        <w:rPr>
          <w:bCs/>
        </w:rPr>
        <w:t>The most significant result of this study is the identification of an interdisciplinary design framework in which green infrastructure and artistic practice work together to produce more meaningful public environments. The combination of ecological function and artistic expression creates spaces that are restorative, inclusive, culturally expressive, and socially active. This finding supports the idea that innovative art and design should not be limited to formal or visual experimentation alone, but should also address human well-being, environmental responsiveness, and community engagement. In this respect, art gardens, learning parks, therapeutic landscapes, and green corridors with integrated artistic elements represent practical models of contemporary design innovation.</w:t>
      </w:r>
    </w:p>
    <w:p w14:paraId="62B39F64" w14:textId="77777777" w:rsidR="00C90BD9" w:rsidRDefault="00C90BD9" w:rsidP="00FD17E5">
      <w:pPr>
        <w:rPr>
          <w:b/>
        </w:rPr>
      </w:pPr>
    </w:p>
    <w:p w14:paraId="5AC02B49" w14:textId="77777777" w:rsidR="00FD17E5" w:rsidRDefault="00FD17E5" w:rsidP="00FD17E5">
      <w:pPr>
        <w:rPr>
          <w:b/>
        </w:rPr>
      </w:pPr>
      <w:r w:rsidRPr="00FD17E5">
        <w:rPr>
          <w:b/>
        </w:rPr>
        <w:t>Discussion</w:t>
      </w:r>
    </w:p>
    <w:p w14:paraId="1A76C6E7" w14:textId="7236E3A3" w:rsidR="00FD17E5" w:rsidRPr="00FD17E5" w:rsidRDefault="00FD17E5" w:rsidP="00FD17E5">
      <w:pPr>
        <w:ind w:firstLine="720"/>
        <w:rPr>
          <w:bCs/>
        </w:rPr>
      </w:pPr>
      <w:r w:rsidRPr="00FD17E5">
        <w:rPr>
          <w:bCs/>
        </w:rPr>
        <w:t>The findings of this study affirm that the integration of green space design with artistic intervention offers a meaningful and interdisciplinary approach to promoting well-being in urban environments. This result is consistent with existing evidence showing that urban green spaces are associated with improved mental well-being, support for physical activity, reduced stress, and broader public-health benefits (Hunter et al., 2023). Recent reviews also emphasize that green and blue spaces can contribute to healthier cities while helping address social inequities and environmental pressures. In this sense, the present study supports the view that green space should be understood not merely as an environmental amenity, but as a health-supportive urban infrastructure.</w:t>
      </w:r>
    </w:p>
    <w:p w14:paraId="3465847C" w14:textId="3EC7CFAA" w:rsidR="00FD17E5" w:rsidRPr="00FD17E5" w:rsidRDefault="00FD17E5" w:rsidP="00FD17E5">
      <w:pPr>
        <w:ind w:firstLine="720"/>
        <w:rPr>
          <w:bCs/>
        </w:rPr>
      </w:pPr>
      <w:r w:rsidRPr="00FD17E5">
        <w:rPr>
          <w:bCs/>
        </w:rPr>
        <w:t xml:space="preserve">A key implication of the results is that the value of green space depends not only on its presence, but also on the quality of its design and the character of users' experience within it. The study suggests that when artistic elements are integrated into green environments, such spaces become more than passive landscapes; they become emotionally legible, aesthetically engaging, and socially inviting settings. This interpretation aligns with scholarship on public art and placemaking (Matthews &amp; </w:t>
      </w:r>
      <w:proofErr w:type="spellStart"/>
      <w:r w:rsidRPr="00FD17E5">
        <w:rPr>
          <w:bCs/>
        </w:rPr>
        <w:t>Gadaloff</w:t>
      </w:r>
      <w:proofErr w:type="spellEnd"/>
      <w:r w:rsidRPr="00FD17E5">
        <w:rPr>
          <w:bCs/>
        </w:rPr>
        <w:t>, 2022), which argues that artistic interventions can strengthen place identity, enrich everyday urban experience, and support civic meaning. Public art, therefore, should not be regarded as a secondary decorative layer, but as an active spatial medium that shapes perception, interaction, and attachment to place.</w:t>
      </w:r>
    </w:p>
    <w:p w14:paraId="2E171E2E" w14:textId="12767285" w:rsidR="00FD17E5" w:rsidRPr="00FD17E5" w:rsidRDefault="00FD17E5" w:rsidP="00FD17E5">
      <w:pPr>
        <w:ind w:firstLine="720"/>
        <w:rPr>
          <w:bCs/>
        </w:rPr>
      </w:pPr>
      <w:r w:rsidRPr="00FD17E5">
        <w:rPr>
          <w:bCs/>
        </w:rPr>
        <w:t>The results also indicate that art can expand the restorative capacity of green environments. Green spaces are often discussed in relation to recovery from stress and sensory relief, while art introduces symbolism, narrative, multisensory stimulation, and interpretive depth. When these two components are combined, the urban environment may offer a more holistic form of restoration that includes environmental comfort, emotional resonance, and cultural meaning. This point is important because recent literature increasingly frames well-being in cities as a multidimensional condition shaped by ecological, spatial, social, and psychological factors rather than by environmental exposure alone. The study therefore suggests that art-integrated green spaces may function as restorative environments in a richer and more human-centered way than conventional green infrastructure alone.</w:t>
      </w:r>
    </w:p>
    <w:p w14:paraId="47ED8707" w14:textId="77777777" w:rsidR="00FD17E5" w:rsidRPr="00FD17E5" w:rsidRDefault="00FD17E5" w:rsidP="00FD17E5">
      <w:pPr>
        <w:ind w:firstLine="720"/>
        <w:rPr>
          <w:bCs/>
        </w:rPr>
      </w:pPr>
      <w:r w:rsidRPr="00FD17E5">
        <w:rPr>
          <w:bCs/>
        </w:rPr>
        <w:t>Another important dimension concerns climate responsiveness and environmental resilience. The discussion of green space in this study is not limited to visual or therapeutic qualities; it also includes the capacity of vegetation and green infrastructure to mitigate urban heat and improve thermal comfort. This is particularly relevant in contemporary cities facing rising temperatures and the intensification of urban heat island effects (Kumar et al., 2024). Current review research confirms that green infrastructure can be an effective cooling strategy, especially when it is designed deliberately and connected across urban systems. From this perspective, integrating artistic intervention into green corridors, parks, and public landscapes may create spaces that are simultaneously climate-adaptive, culturally expressive, and socially beneficial.</w:t>
      </w:r>
    </w:p>
    <w:p w14:paraId="7E61F9D8" w14:textId="77777777" w:rsidR="00FD17E5" w:rsidRPr="00FD17E5" w:rsidRDefault="00FD17E5" w:rsidP="00FD17E5">
      <w:pPr>
        <w:rPr>
          <w:bCs/>
        </w:rPr>
      </w:pPr>
    </w:p>
    <w:p w14:paraId="0F232A8B" w14:textId="65140FE9" w:rsidR="00FD17E5" w:rsidRPr="00FD17E5" w:rsidRDefault="00FD17E5" w:rsidP="00FD17E5">
      <w:pPr>
        <w:ind w:firstLine="720"/>
        <w:rPr>
          <w:bCs/>
        </w:rPr>
      </w:pPr>
      <w:r w:rsidRPr="00FD17E5">
        <w:rPr>
          <w:bCs/>
        </w:rPr>
        <w:t>From the standpoint of art and design innovation, the findings reinforce the idea that innovation should not be defined only by new forms, technologies, or visual novelty. In contemporary design discourse, innovation increasingly refers to the ability to respond creatively to complex human and environmental challenges. The integration of art, landscape, and well-being exemplifies this broader model of innovation because it combines aesthetic expression, social participation, ecological performance, and user-centered experience within one spatial framework. In this regard, art gardens, learning parks, therapeutic landscapes, and green corridors with embedded artistic elements can be interpreted as design innovations that operate across environmental, cultural, and public-health dimensions at the same time.</w:t>
      </w:r>
    </w:p>
    <w:p w14:paraId="1EEE484C" w14:textId="4DB3554E" w:rsidR="00FD17E5" w:rsidRPr="00FD17E5" w:rsidRDefault="00FD17E5" w:rsidP="00FD17E5">
      <w:pPr>
        <w:ind w:firstLine="720"/>
        <w:rPr>
          <w:bCs/>
        </w:rPr>
      </w:pPr>
      <w:r w:rsidRPr="00FD17E5">
        <w:rPr>
          <w:bCs/>
        </w:rPr>
        <w:t>The study also highlights an important research gap. Although there is strong evidence for the benefits of green space and growing recognition of the placemaking role of public art, these domains are still often discussed separately in academic literature. Environmental health research tends to emphasize measurable outcomes such as stress reduction, activity levels, and heat mitigation, whereas art and design studies frequently emphasize symbolism, participation, and identity. The present study argues that a more integrated framework is needed — one that explains how artistic strategies embedded in green environments can jointly support physical, emotional, social, and environmental well-being. This interdisciplinary perspective is especially valuable for future scholarship in art, design, landscape studies, and community-based urban development.</w:t>
      </w:r>
    </w:p>
    <w:p w14:paraId="07E4F92E" w14:textId="2155261C" w:rsidR="00FD17E5" w:rsidRDefault="00FD17E5" w:rsidP="00FD17E5">
      <w:pPr>
        <w:ind w:firstLine="720"/>
        <w:rPr>
          <w:b/>
        </w:rPr>
      </w:pPr>
      <w:r w:rsidRPr="00FD17E5">
        <w:rPr>
          <w:bCs/>
        </w:rPr>
        <w:t>In summary, the discussion confirms that the relationship between green space and artistic intervention is mutually reinforcing. Green environments provide the ecological and restorative foundation, while art intensifies experiential quality, meaning, and participation. Together, they create public spaces that are healthier, more inclusive, and more culturally significant. Therefore, the integration of green design and artistic practice should be considered a promising model for future urban development and for advancing the discourse of innovation in art and design.</w:t>
      </w:r>
    </w:p>
    <w:p w14:paraId="6E5B4EC0" w14:textId="245D3018" w:rsidR="00FD17E5" w:rsidRPr="00FD17E5" w:rsidRDefault="00FD17E5" w:rsidP="00FD17E5">
      <w:pPr>
        <w:spacing w:after="0"/>
        <w:rPr>
          <w:b/>
        </w:rPr>
      </w:pPr>
      <w:r w:rsidRPr="00FD17E5">
        <w:rPr>
          <w:b/>
        </w:rPr>
        <w:t>Suggestions</w:t>
      </w:r>
    </w:p>
    <w:p w14:paraId="74F2D562" w14:textId="77777777" w:rsidR="00FD17E5" w:rsidRDefault="00FD17E5" w:rsidP="00FD17E5">
      <w:pPr>
        <w:spacing w:after="0"/>
        <w:rPr>
          <w:b/>
        </w:rPr>
      </w:pPr>
      <w:r w:rsidRPr="00FD17E5">
        <w:rPr>
          <w:b/>
        </w:rPr>
        <w:t>Suggestions for Design Practice</w:t>
      </w:r>
    </w:p>
    <w:p w14:paraId="570FC361" w14:textId="77777777" w:rsidR="00FD17E5" w:rsidRDefault="00FD17E5" w:rsidP="00FD17E5">
      <w:pPr>
        <w:spacing w:after="0"/>
        <w:rPr>
          <w:bCs/>
        </w:rPr>
      </w:pPr>
      <w:r w:rsidRPr="00FD17E5">
        <w:rPr>
          <w:bCs/>
        </w:rPr>
        <w:t>Designers, landscape architects, and artists should consider integrating artistic elements into green public spaces in a more intentional and user-centered manner. Art should not be applied merely as decoration, but as a meaningful spatial component that enhances emotional engagement, aesthetic experience, and social interaction. The design of such spaces should also respond to the local context, community identity, and environmental conditions in order to create public environments that are both functional and culturally meaningful.</w:t>
      </w:r>
    </w:p>
    <w:p w14:paraId="0053BFB5" w14:textId="77777777" w:rsidR="00FD17E5" w:rsidRDefault="00FD17E5" w:rsidP="00FD17E5">
      <w:pPr>
        <w:spacing w:after="0"/>
        <w:rPr>
          <w:bCs/>
        </w:rPr>
      </w:pPr>
    </w:p>
    <w:p w14:paraId="36B22325" w14:textId="77777777" w:rsidR="00FD17E5" w:rsidRDefault="00FD17E5" w:rsidP="00FD17E5">
      <w:pPr>
        <w:spacing w:after="0"/>
        <w:rPr>
          <w:b/>
        </w:rPr>
      </w:pPr>
      <w:r w:rsidRPr="00FD17E5">
        <w:rPr>
          <w:b/>
        </w:rPr>
        <w:t>Suggestions for Community and Urban Development</w:t>
      </w:r>
    </w:p>
    <w:p w14:paraId="374236C7" w14:textId="77777777" w:rsidR="00FD17E5" w:rsidRDefault="00FD17E5" w:rsidP="00FD17E5">
      <w:pPr>
        <w:spacing w:after="0"/>
        <w:ind w:firstLine="720"/>
        <w:rPr>
          <w:b/>
        </w:rPr>
      </w:pPr>
      <w:r w:rsidRPr="00FD17E5">
        <w:rPr>
          <w:bCs/>
        </w:rPr>
        <w:t xml:space="preserve">Urban planners and local authorities should promote the development of green spaces that combine ecological value with artistic and cultural expression. Public parks, green corridors, learning gardens, and community spaces may be designed to support not only environmental quality, but also social participation, inclusive access, and psychological restoration. Community </w:t>
      </w:r>
      <w:r w:rsidRPr="00FD17E5">
        <w:rPr>
          <w:bCs/>
        </w:rPr>
        <w:lastRenderedPageBreak/>
        <w:t>involvement in the design process should be encouraged so that public spaces reflect local needs and strengthen a sense of ownership and belonging.</w:t>
      </w:r>
    </w:p>
    <w:p w14:paraId="5B120D42" w14:textId="77777777" w:rsidR="00FD17E5" w:rsidRDefault="00FD17E5" w:rsidP="00FD17E5">
      <w:pPr>
        <w:spacing w:after="0"/>
        <w:ind w:firstLine="720"/>
        <w:rPr>
          <w:b/>
        </w:rPr>
      </w:pPr>
    </w:p>
    <w:p w14:paraId="06C2E085" w14:textId="039EAFA9" w:rsidR="00FD17E5" w:rsidRPr="00FD17E5" w:rsidRDefault="00FD17E5" w:rsidP="00FD17E5">
      <w:pPr>
        <w:spacing w:after="0"/>
        <w:rPr>
          <w:b/>
        </w:rPr>
      </w:pPr>
      <w:r w:rsidRPr="00FD17E5">
        <w:rPr>
          <w:b/>
        </w:rPr>
        <w:t>Suggestions for Academic Research</w:t>
      </w:r>
    </w:p>
    <w:p w14:paraId="51531342" w14:textId="77777777" w:rsidR="00FD17E5" w:rsidRDefault="00FD17E5" w:rsidP="00FD17E5">
      <w:pPr>
        <w:spacing w:after="0"/>
        <w:ind w:firstLine="720"/>
        <w:rPr>
          <w:bCs/>
        </w:rPr>
      </w:pPr>
      <w:r w:rsidRPr="00FD17E5">
        <w:rPr>
          <w:bCs/>
        </w:rPr>
        <w:t xml:space="preserve">Future studies should expand this topic through empirical research methods, such as case studies, field observation, user interviews, surveys, or experimental assessments of well-being outcomes. Comparative studies between conventional green spaces and art-integrated green spaces would also be valuable in demonstrating the distinct contribution of artistic intervention to public well-being. In addition, further interdisciplinary research is recommended to deepen </w:t>
      </w:r>
    </w:p>
    <w:p w14:paraId="2F3F1412" w14:textId="21F1B901" w:rsidR="00FD17E5" w:rsidRDefault="00FD17E5" w:rsidP="00FD17E5">
      <w:pPr>
        <w:spacing w:after="0"/>
        <w:rPr>
          <w:bCs/>
        </w:rPr>
      </w:pPr>
      <w:r w:rsidRPr="00FD17E5">
        <w:rPr>
          <w:bCs/>
        </w:rPr>
        <w:t>the theoretical connection among art, landscape, environmental psychology, and urban design.</w:t>
      </w:r>
    </w:p>
    <w:p w14:paraId="31A3563C" w14:textId="77777777" w:rsidR="00FD17E5" w:rsidRDefault="00FD17E5" w:rsidP="00FD17E5">
      <w:pPr>
        <w:spacing w:after="0"/>
        <w:rPr>
          <w:bCs/>
        </w:rPr>
      </w:pPr>
    </w:p>
    <w:p w14:paraId="658D8FFE" w14:textId="4E719882" w:rsidR="00FD17E5" w:rsidRDefault="00FD17E5" w:rsidP="00FD17E5">
      <w:pPr>
        <w:spacing w:after="0"/>
        <w:rPr>
          <w:b/>
        </w:rPr>
      </w:pPr>
      <w:r w:rsidRPr="00FD17E5">
        <w:rPr>
          <w:b/>
        </w:rPr>
        <w:t>Suggestions for Art and Design Innovation</w:t>
      </w:r>
    </w:p>
    <w:p w14:paraId="1F139A89" w14:textId="2819D5DF" w:rsidR="00FD17E5" w:rsidRDefault="00FD17E5" w:rsidP="00FD17E5">
      <w:pPr>
        <w:spacing w:after="0"/>
        <w:rPr>
          <w:bCs/>
        </w:rPr>
      </w:pPr>
      <w:r w:rsidRPr="00FD17E5">
        <w:rPr>
          <w:bCs/>
        </w:rPr>
        <w:t>The integration of green space and art should be further developed as a model of contemporary design innovation. Future creative projects may explore interactive installations, sensory design, therapeutic landscapes, and participatory art practices as part of sustainable urban development. This approach can broaden the role of art and design from visual production to social, environmental, and well-being-oriented innovation.</w:t>
      </w:r>
    </w:p>
    <w:p w14:paraId="4D9B678C" w14:textId="77777777" w:rsidR="00FD17E5" w:rsidRDefault="00FD17E5" w:rsidP="00FD17E5">
      <w:pPr>
        <w:spacing w:after="0"/>
        <w:rPr>
          <w:bCs/>
        </w:rPr>
      </w:pPr>
    </w:p>
    <w:p w14:paraId="7E63256C" w14:textId="77777777" w:rsidR="00FD17E5" w:rsidRPr="00FD17E5" w:rsidRDefault="00FD17E5" w:rsidP="00FD17E5">
      <w:pPr>
        <w:spacing w:after="0"/>
        <w:rPr>
          <w:bCs/>
        </w:rPr>
      </w:pPr>
    </w:p>
    <w:p w14:paraId="2F4058C3" w14:textId="79C5AB07" w:rsidR="008916CB" w:rsidRPr="00FD17E5" w:rsidRDefault="008916CB" w:rsidP="00FD17E5">
      <w:pPr>
        <w:spacing w:after="0"/>
        <w:ind w:firstLine="720"/>
        <w:rPr>
          <w:bCs/>
        </w:rPr>
      </w:pPr>
      <w:r w:rsidRPr="00FD17E5">
        <w:rPr>
          <w:bCs/>
        </w:rPr>
        <w:br w:type="page"/>
      </w:r>
    </w:p>
    <w:p w14:paraId="76349972" w14:textId="77777777" w:rsidR="008916CB" w:rsidRDefault="008916CB">
      <w:pPr>
        <w:spacing w:after="0" w:line="240" w:lineRule="auto"/>
        <w:rPr>
          <w:b/>
        </w:rPr>
      </w:pPr>
    </w:p>
    <w:p w14:paraId="1BE88E2E" w14:textId="0AF4B732" w:rsidR="00CE4482" w:rsidRDefault="00C90BD9">
      <w:pPr>
        <w:spacing w:after="0" w:line="240" w:lineRule="auto"/>
        <w:rPr>
          <w:b/>
        </w:rPr>
      </w:pPr>
      <w:r>
        <w:rPr>
          <w:b/>
        </w:rPr>
        <w:t xml:space="preserve">References </w:t>
      </w:r>
    </w:p>
    <w:p w14:paraId="03851B9F" w14:textId="77777777" w:rsidR="00AF1737" w:rsidRDefault="00AF1737">
      <w:pPr>
        <w:spacing w:after="0" w:line="240" w:lineRule="auto"/>
        <w:rPr>
          <w:b/>
        </w:rPr>
      </w:pPr>
    </w:p>
    <w:p w14:paraId="5724E068" w14:textId="77777777" w:rsidR="002838A8" w:rsidRPr="002838A8" w:rsidRDefault="002838A8" w:rsidP="002838A8">
      <w:r w:rsidRPr="002838A8">
        <w:t xml:space="preserve">Hunter, R. F., </w:t>
      </w:r>
      <w:proofErr w:type="spellStart"/>
      <w:r w:rsidRPr="002838A8">
        <w:t>Nieuwenhuijsen</w:t>
      </w:r>
      <w:proofErr w:type="spellEnd"/>
      <w:r w:rsidRPr="002838A8">
        <w:t xml:space="preserve">, M., Fabian, C., Murphy, N., O’Hara, K., </w:t>
      </w:r>
      <w:proofErr w:type="spellStart"/>
      <w:r w:rsidRPr="002838A8">
        <w:t>Rappe</w:t>
      </w:r>
      <w:proofErr w:type="spellEnd"/>
      <w:r w:rsidRPr="002838A8">
        <w:t xml:space="preserve">, E., Sallis, J. F., Lambert, E. V., Sarmiento, O. L., Sugiyama, T., &amp; </w:t>
      </w:r>
      <w:proofErr w:type="spellStart"/>
      <w:r w:rsidRPr="002838A8">
        <w:t>Kahlmeier</w:t>
      </w:r>
      <w:proofErr w:type="spellEnd"/>
      <w:r w:rsidRPr="002838A8">
        <w:t xml:space="preserve">, S. (2023). Advancing urban green and blue space contributions to public health. </w:t>
      </w:r>
      <w:r w:rsidRPr="002838A8">
        <w:rPr>
          <w:i/>
          <w:iCs/>
        </w:rPr>
        <w:t>The Lancet Public Health, 8</w:t>
      </w:r>
      <w:r w:rsidRPr="002838A8">
        <w:t xml:space="preserve">(9), e735–e742. https://doi.org/10.1016/S2468-2667(23)00156-1 </w:t>
      </w:r>
    </w:p>
    <w:p w14:paraId="3CC1CBA6" w14:textId="77777777" w:rsidR="002838A8" w:rsidRPr="002838A8" w:rsidRDefault="002838A8" w:rsidP="002838A8">
      <w:r w:rsidRPr="002838A8">
        <w:t xml:space="preserve">Kumar, P., </w:t>
      </w:r>
      <w:proofErr w:type="spellStart"/>
      <w:r w:rsidRPr="002838A8">
        <w:t>Debele</w:t>
      </w:r>
      <w:proofErr w:type="spellEnd"/>
      <w:r w:rsidRPr="002838A8">
        <w:t xml:space="preserve">, S. E., Khalili, S., </w:t>
      </w:r>
      <w:proofErr w:type="spellStart"/>
      <w:r w:rsidRPr="002838A8">
        <w:t>Halios</w:t>
      </w:r>
      <w:proofErr w:type="spellEnd"/>
      <w:r w:rsidRPr="002838A8">
        <w:t xml:space="preserve">, C. H., Sahani, J., </w:t>
      </w:r>
      <w:proofErr w:type="spellStart"/>
      <w:r w:rsidRPr="002838A8">
        <w:t>Aghamohammadi</w:t>
      </w:r>
      <w:proofErr w:type="spellEnd"/>
      <w:r w:rsidRPr="002838A8">
        <w:t xml:space="preserve">, N., de Fatima Andrade, M., </w:t>
      </w:r>
      <w:proofErr w:type="spellStart"/>
      <w:r w:rsidRPr="002838A8">
        <w:t>Athanassiadou</w:t>
      </w:r>
      <w:proofErr w:type="spellEnd"/>
      <w:r w:rsidRPr="002838A8">
        <w:t xml:space="preserve">, M., </w:t>
      </w:r>
      <w:proofErr w:type="spellStart"/>
      <w:r w:rsidRPr="002838A8">
        <w:t>Bhui</w:t>
      </w:r>
      <w:proofErr w:type="spellEnd"/>
      <w:r w:rsidRPr="002838A8">
        <w:t xml:space="preserve">, K., Calvillo, N., Cao, S.-J., Coulon, F., Edmondson, J. L., Fletcher, D., Dias de Freitas, E., Guo, H., </w:t>
      </w:r>
      <w:proofErr w:type="spellStart"/>
      <w:r w:rsidRPr="002838A8">
        <w:t>Hort</w:t>
      </w:r>
      <w:proofErr w:type="spellEnd"/>
      <w:r w:rsidRPr="002838A8">
        <w:t xml:space="preserve">, M. C., Katti, M., Kjeldsen, T. R., Lehmann, S., Rogers, C. D. F., </w:t>
      </w:r>
      <w:proofErr w:type="spellStart"/>
      <w:r w:rsidRPr="002838A8">
        <w:t>Runming</w:t>
      </w:r>
      <w:proofErr w:type="spellEnd"/>
      <w:r w:rsidRPr="002838A8">
        <w:t xml:space="preserve">, Y., Wang, F., </w:t>
      </w:r>
      <w:proofErr w:type="spellStart"/>
      <w:r w:rsidRPr="002838A8">
        <w:t>Wenk</w:t>
      </w:r>
      <w:proofErr w:type="spellEnd"/>
      <w:r w:rsidRPr="002838A8">
        <w:t xml:space="preserve">, J., &amp; Jones, L. (2024). Urban heat mitigation by green and blue infrastructure: Drivers, effectiveness, and future needs. </w:t>
      </w:r>
      <w:r w:rsidRPr="002838A8">
        <w:rPr>
          <w:i/>
          <w:iCs/>
        </w:rPr>
        <w:t>The Innovation, 5</w:t>
      </w:r>
      <w:r w:rsidRPr="002838A8">
        <w:t xml:space="preserve">(2), Article 100588. https://doi.org/10.1016/j.xinn.2024.100588 </w:t>
      </w:r>
    </w:p>
    <w:p w14:paraId="71AE7F49" w14:textId="77777777" w:rsidR="002838A8" w:rsidRPr="002838A8" w:rsidRDefault="002838A8" w:rsidP="002838A8">
      <w:r w:rsidRPr="002838A8">
        <w:t xml:space="preserve">Matthews, T., &amp; </w:t>
      </w:r>
      <w:proofErr w:type="spellStart"/>
      <w:r w:rsidRPr="002838A8">
        <w:t>Gadaloff</w:t>
      </w:r>
      <w:proofErr w:type="spellEnd"/>
      <w:r w:rsidRPr="002838A8">
        <w:t xml:space="preserve">, S. (2022). Public art for placemaking and urban renewal: Insights from three regional Australian cities. </w:t>
      </w:r>
      <w:r w:rsidRPr="002838A8">
        <w:rPr>
          <w:i/>
          <w:iCs/>
        </w:rPr>
        <w:t>Cities, 127</w:t>
      </w:r>
      <w:r w:rsidRPr="002838A8">
        <w:t xml:space="preserve">, Article 103747. </w:t>
      </w:r>
      <w:hyperlink r:id="rId6" w:tgtFrame="_new" w:history="1">
        <w:r w:rsidRPr="002838A8">
          <w:rPr>
            <w:rStyle w:val="aa"/>
            <w:color w:val="auto"/>
          </w:rPr>
          <w:t>https://doi.org/10.1016/j.cities.2022.103747</w:t>
        </w:r>
      </w:hyperlink>
      <w:r w:rsidRPr="002838A8">
        <w:t xml:space="preserve"> </w:t>
      </w:r>
    </w:p>
    <w:p w14:paraId="4E560782" w14:textId="77777777" w:rsidR="002838A8" w:rsidRPr="002838A8" w:rsidRDefault="002838A8" w:rsidP="002838A8">
      <w:r w:rsidRPr="002838A8">
        <w:t xml:space="preserve">World Health Organization. (2016). </w:t>
      </w:r>
      <w:r w:rsidRPr="002838A8">
        <w:rPr>
          <w:i/>
          <w:iCs/>
        </w:rPr>
        <w:t>Urban green spaces and health</w:t>
      </w:r>
      <w:r w:rsidRPr="002838A8">
        <w:t xml:space="preserve">. WHO Regional Office for Europe. </w:t>
      </w:r>
    </w:p>
    <w:p w14:paraId="556AE6F5" w14:textId="77777777" w:rsidR="002838A8" w:rsidRPr="002838A8" w:rsidRDefault="002838A8" w:rsidP="002838A8">
      <w:pPr>
        <w:rPr>
          <w:color w:val="000000"/>
        </w:rPr>
      </w:pPr>
      <w:r w:rsidRPr="002838A8">
        <w:t xml:space="preserve">World Health Organization Regional Office for Europe. (2017). </w:t>
      </w:r>
      <w:r w:rsidRPr="002838A8">
        <w:rPr>
          <w:i/>
          <w:iCs/>
        </w:rPr>
        <w:t>Urban green space interventions and health: A review of impacts and effectiveness</w:t>
      </w:r>
      <w:r w:rsidRPr="002838A8">
        <w:t>. WHO Regional Office for Europe</w:t>
      </w:r>
      <w:r w:rsidRPr="002838A8">
        <w:rPr>
          <w:color w:val="000000"/>
        </w:rPr>
        <w:t xml:space="preserve">. </w:t>
      </w:r>
    </w:p>
    <w:p w14:paraId="14576800" w14:textId="77777777" w:rsidR="00CE4482" w:rsidRDefault="00CE4482">
      <w:pPr>
        <w:rPr>
          <w:color w:val="FF0000"/>
        </w:rPr>
      </w:pPr>
    </w:p>
    <w:p w14:paraId="783D8EBB" w14:textId="77777777" w:rsidR="00CE4482" w:rsidRDefault="00CE4482">
      <w:pPr>
        <w:rPr>
          <w:color w:val="FF0000"/>
        </w:rPr>
      </w:pPr>
    </w:p>
    <w:sectPr w:rsidR="00CE448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embedRegular r:id="rId1" w:fontKey="{2779BFBD-F947-41FF-A6C1-5F95A1BCC149}"/>
    <w:embedItalic r:id="rId2" w:fontKey="{7DA5B661-B53E-4D01-AF9F-EB6E810B29AB}"/>
  </w:font>
  <w:font w:name="Calibri Light">
    <w:panose1 w:val="020F0302020204030204"/>
    <w:charset w:val="00"/>
    <w:family w:val="swiss"/>
    <w:pitch w:val="variable"/>
    <w:sig w:usb0="E4002EFF" w:usb1="C200247B" w:usb2="00000009" w:usb3="00000000" w:csb0="000001FF" w:csb1="00000000"/>
    <w:embedRegular r:id="rId3" w:fontKey="{340BE50E-4148-4DCA-A95F-2CFDFE83945A}"/>
    <w:embedItalic r:id="rId4" w:fontKey="{9B16C5B4-5F78-4B51-8132-84A6302A4D65}"/>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5" w:fontKey="{BCF39AF0-C4CB-4A3E-BDBF-64DDCE890DD9}"/>
  </w:font>
  <w:font w:name="Cordia New">
    <w:panose1 w:val="020B0304020202020204"/>
    <w:charset w:val="00"/>
    <w:family w:val="swiss"/>
    <w:pitch w:val="variable"/>
    <w:sig w:usb0="81000003" w:usb1="00000000" w:usb2="00000000" w:usb3="00000000" w:csb0="00010001" w:csb1="00000000"/>
    <w:embedRegular r:id="rId6" w:fontKey="{CD08FF04-D6FE-48C4-A304-E2DDC4130DC7}"/>
    <w:embedBold r:id="rId7" w:fontKey="{E5F39287-EC71-412A-80A6-89CB32616216}"/>
  </w:font>
  <w:font w:name="Georgia">
    <w:panose1 w:val="02040502050405020303"/>
    <w:charset w:val="00"/>
    <w:family w:val="roman"/>
    <w:pitch w:val="variable"/>
    <w:sig w:usb0="00000287" w:usb1="00000000" w:usb2="00000000" w:usb3="00000000" w:csb0="0000009F" w:csb1="00000000"/>
    <w:embedRegular r:id="rId8" w:fontKey="{D0C446CE-75BA-4E52-B847-E94E8B037CE1}"/>
    <w:embedItalic r:id="rId9" w:fontKey="{814A3ADF-CFCF-4214-8156-9DDB4B00ABC3}"/>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E9E"/>
    <w:multiLevelType w:val="multilevel"/>
    <w:tmpl w:val="EFB0B6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0D2A4A"/>
    <w:multiLevelType w:val="multilevel"/>
    <w:tmpl w:val="3A8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883718"/>
    <w:multiLevelType w:val="multilevel"/>
    <w:tmpl w:val="AFAA8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626107"/>
    <w:multiLevelType w:val="multilevel"/>
    <w:tmpl w:val="2458A7E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6D383D06"/>
    <w:multiLevelType w:val="multilevel"/>
    <w:tmpl w:val="839EC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0498540">
    <w:abstractNumId w:val="4"/>
  </w:num>
  <w:num w:numId="2" w16cid:durableId="1197545982">
    <w:abstractNumId w:val="0"/>
  </w:num>
  <w:num w:numId="3" w16cid:durableId="1802839265">
    <w:abstractNumId w:val="3"/>
  </w:num>
  <w:num w:numId="4" w16cid:durableId="339234639">
    <w:abstractNumId w:val="2"/>
  </w:num>
  <w:num w:numId="5" w16cid:durableId="1068771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482"/>
    <w:rsid w:val="00097FC7"/>
    <w:rsid w:val="00197E48"/>
    <w:rsid w:val="002059EC"/>
    <w:rsid w:val="002838A8"/>
    <w:rsid w:val="004A3B61"/>
    <w:rsid w:val="004A4B7B"/>
    <w:rsid w:val="006D187A"/>
    <w:rsid w:val="007662DE"/>
    <w:rsid w:val="008916CB"/>
    <w:rsid w:val="00941307"/>
    <w:rsid w:val="00A47BF4"/>
    <w:rsid w:val="00AF1737"/>
    <w:rsid w:val="00C90BD9"/>
    <w:rsid w:val="00CE4482"/>
    <w:rsid w:val="00E0711F"/>
    <w:rsid w:val="00ED3DB5"/>
    <w:rsid w:val="00FD17E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CC1FF"/>
  <w15:docId w15:val="{55BA9E27-04F6-44DC-8591-A747C511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13C"/>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rsid w:val="00BE113C"/>
    <w:pPr>
      <w:keepNext/>
      <w:keepLines/>
      <w:spacing w:before="40" w:after="0"/>
      <w:jc w:val="center"/>
      <w:outlineLvl w:val="1"/>
    </w:pPr>
    <w:rPr>
      <w:rFonts w:eastAsiaTheme="majorEastAsia" w:cstheme="majorBidi"/>
      <w:b/>
      <w:sz w:val="28"/>
      <w:szCs w:val="33"/>
    </w:rPr>
  </w:style>
  <w:style w:type="paragraph" w:styleId="3">
    <w:name w:val="heading 3"/>
    <w:basedOn w:val="a"/>
    <w:next w:val="a"/>
    <w:link w:val="30"/>
    <w:uiPriority w:val="9"/>
    <w:semiHidden/>
    <w:unhideWhenUsed/>
    <w:qFormat/>
    <w:rsid w:val="002A47A4"/>
    <w:pPr>
      <w:keepNext/>
      <w:keepLines/>
      <w:spacing w:before="40" w:after="0"/>
      <w:outlineLvl w:val="2"/>
    </w:pPr>
    <w:rPr>
      <w:rFonts w:asciiTheme="majorHAnsi" w:eastAsiaTheme="majorEastAsia" w:hAnsiTheme="majorHAnsi" w:cstheme="majorBidi"/>
      <w:color w:val="1F3763" w:themeColor="accent1" w:themeShade="7F"/>
      <w:szCs w:val="30"/>
    </w:rPr>
  </w:style>
  <w:style w:type="paragraph" w:styleId="4">
    <w:name w:val="heading 4"/>
    <w:basedOn w:val="a"/>
    <w:next w:val="a"/>
    <w:link w:val="40"/>
    <w:uiPriority w:val="9"/>
    <w:semiHidden/>
    <w:unhideWhenUsed/>
    <w:qFormat/>
    <w:rsid w:val="00E0790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20">
    <w:name w:val="หัวเรื่อง 2 อักขระ"/>
    <w:basedOn w:val="a0"/>
    <w:link w:val="2"/>
    <w:uiPriority w:val="9"/>
    <w:rsid w:val="00BE113C"/>
    <w:rPr>
      <w:rFonts w:ascii="Times New Roman" w:eastAsiaTheme="majorEastAsia" w:hAnsi="Times New Roman" w:cstheme="majorBidi"/>
      <w:b/>
      <w:sz w:val="28"/>
      <w:szCs w:val="33"/>
    </w:rPr>
  </w:style>
  <w:style w:type="paragraph" w:styleId="a4">
    <w:name w:val="Body Text"/>
    <w:basedOn w:val="a"/>
    <w:link w:val="a5"/>
    <w:uiPriority w:val="99"/>
    <w:semiHidden/>
    <w:unhideWhenUsed/>
    <w:qFormat/>
    <w:rsid w:val="00BE113C"/>
    <w:pPr>
      <w:spacing w:after="120" w:line="360" w:lineRule="auto"/>
      <w:ind w:firstLine="851"/>
    </w:pPr>
    <w:rPr>
      <w:rFonts w:eastAsia="Batang"/>
      <w:lang w:eastAsia="ko-KR" w:bidi="ar-SA"/>
    </w:rPr>
  </w:style>
  <w:style w:type="character" w:customStyle="1" w:styleId="a5">
    <w:name w:val="เนื้อความ อักขระ"/>
    <w:basedOn w:val="a0"/>
    <w:link w:val="a4"/>
    <w:uiPriority w:val="99"/>
    <w:semiHidden/>
    <w:rsid w:val="00BE113C"/>
    <w:rPr>
      <w:rFonts w:ascii="Times New Roman" w:eastAsia="Batang" w:hAnsi="Times New Roman" w:cs="Times New Roman"/>
      <w:kern w:val="0"/>
      <w:sz w:val="24"/>
      <w:szCs w:val="24"/>
      <w:lang w:eastAsia="ko-KR" w:bidi="ar-SA"/>
    </w:rPr>
  </w:style>
  <w:style w:type="table" w:styleId="a6">
    <w:name w:val="Table Grid"/>
    <w:basedOn w:val="a1"/>
    <w:uiPriority w:val="59"/>
    <w:rsid w:val="00AA1C7F"/>
    <w:pPr>
      <w:spacing w:after="0" w:line="240" w:lineRule="auto"/>
    </w:pPr>
    <w:rPr>
      <w:rFonts w:ascii="Calibri" w:eastAsia="Calibri" w:hAnsi="Calibri" w:cs="Cordia New"/>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หัวเรื่อง 3 อักขระ"/>
    <w:basedOn w:val="a0"/>
    <w:link w:val="3"/>
    <w:uiPriority w:val="9"/>
    <w:semiHidden/>
    <w:rsid w:val="002A47A4"/>
    <w:rPr>
      <w:rFonts w:asciiTheme="majorHAnsi" w:eastAsiaTheme="majorEastAsia" w:hAnsiTheme="majorHAnsi" w:cstheme="majorBidi"/>
      <w:color w:val="1F3763" w:themeColor="accent1" w:themeShade="7F"/>
      <w:sz w:val="24"/>
      <w:szCs w:val="30"/>
    </w:rPr>
  </w:style>
  <w:style w:type="paragraph" w:styleId="a7">
    <w:name w:val="List Paragraph"/>
    <w:basedOn w:val="a"/>
    <w:uiPriority w:val="34"/>
    <w:qFormat/>
    <w:rsid w:val="002A47A4"/>
    <w:pPr>
      <w:ind w:left="720"/>
      <w:contextualSpacing/>
    </w:pPr>
  </w:style>
  <w:style w:type="character" w:customStyle="1" w:styleId="40">
    <w:name w:val="หัวเรื่อง 4 อักขระ"/>
    <w:basedOn w:val="a0"/>
    <w:link w:val="4"/>
    <w:uiPriority w:val="9"/>
    <w:semiHidden/>
    <w:rsid w:val="00E0790B"/>
    <w:rPr>
      <w:rFonts w:asciiTheme="majorHAnsi" w:eastAsiaTheme="majorEastAsia" w:hAnsiTheme="majorHAnsi" w:cstheme="majorBidi"/>
      <w:i/>
      <w:iCs/>
      <w:color w:val="2F5496" w:themeColor="accent1" w:themeShade="BF"/>
      <w:sz w:val="24"/>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0">
    <w:name w:val="1"/>
    <w:basedOn w:val="a1"/>
    <w:tblPr>
      <w:tblStyleRowBandSize w:val="1"/>
      <w:tblStyleColBandSize w:val="1"/>
      <w:tblCellMar>
        <w:left w:w="115" w:type="dxa"/>
        <w:right w:w="115" w:type="dxa"/>
      </w:tblCellMar>
    </w:tblPr>
  </w:style>
  <w:style w:type="paragraph" w:styleId="a9">
    <w:name w:val="Normal (Web)"/>
    <w:basedOn w:val="a"/>
    <w:uiPriority w:val="99"/>
    <w:semiHidden/>
    <w:unhideWhenUsed/>
    <w:rsid w:val="006D187A"/>
    <w:rPr>
      <w:rFonts w:cs="Angsana New"/>
      <w:szCs w:val="30"/>
    </w:rPr>
  </w:style>
  <w:style w:type="character" w:styleId="aa">
    <w:name w:val="Hyperlink"/>
    <w:basedOn w:val="a0"/>
    <w:uiPriority w:val="99"/>
    <w:unhideWhenUsed/>
    <w:rsid w:val="002838A8"/>
    <w:rPr>
      <w:color w:val="0563C1" w:themeColor="hyperlink"/>
      <w:u w:val="single"/>
    </w:rPr>
  </w:style>
  <w:style w:type="character" w:customStyle="1" w:styleId="11">
    <w:name w:val="การอ้างถึงที่ไม่ได้แก้ไข1"/>
    <w:basedOn w:val="a0"/>
    <w:uiPriority w:val="99"/>
    <w:semiHidden/>
    <w:unhideWhenUsed/>
    <w:rsid w:val="00283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3272">
      <w:bodyDiv w:val="1"/>
      <w:marLeft w:val="0"/>
      <w:marRight w:val="0"/>
      <w:marTop w:val="0"/>
      <w:marBottom w:val="0"/>
      <w:divBdr>
        <w:top w:val="none" w:sz="0" w:space="0" w:color="auto"/>
        <w:left w:val="none" w:sz="0" w:space="0" w:color="auto"/>
        <w:bottom w:val="none" w:sz="0" w:space="0" w:color="auto"/>
        <w:right w:val="none" w:sz="0" w:space="0" w:color="auto"/>
      </w:divBdr>
    </w:div>
    <w:div w:id="186219629">
      <w:bodyDiv w:val="1"/>
      <w:marLeft w:val="0"/>
      <w:marRight w:val="0"/>
      <w:marTop w:val="0"/>
      <w:marBottom w:val="0"/>
      <w:divBdr>
        <w:top w:val="none" w:sz="0" w:space="0" w:color="auto"/>
        <w:left w:val="none" w:sz="0" w:space="0" w:color="auto"/>
        <w:bottom w:val="none" w:sz="0" w:space="0" w:color="auto"/>
        <w:right w:val="none" w:sz="0" w:space="0" w:color="auto"/>
      </w:divBdr>
    </w:div>
    <w:div w:id="316347410">
      <w:bodyDiv w:val="1"/>
      <w:marLeft w:val="0"/>
      <w:marRight w:val="0"/>
      <w:marTop w:val="0"/>
      <w:marBottom w:val="0"/>
      <w:divBdr>
        <w:top w:val="none" w:sz="0" w:space="0" w:color="auto"/>
        <w:left w:val="none" w:sz="0" w:space="0" w:color="auto"/>
        <w:bottom w:val="none" w:sz="0" w:space="0" w:color="auto"/>
        <w:right w:val="none" w:sz="0" w:space="0" w:color="auto"/>
      </w:divBdr>
    </w:div>
    <w:div w:id="325400074">
      <w:bodyDiv w:val="1"/>
      <w:marLeft w:val="0"/>
      <w:marRight w:val="0"/>
      <w:marTop w:val="0"/>
      <w:marBottom w:val="0"/>
      <w:divBdr>
        <w:top w:val="none" w:sz="0" w:space="0" w:color="auto"/>
        <w:left w:val="none" w:sz="0" w:space="0" w:color="auto"/>
        <w:bottom w:val="none" w:sz="0" w:space="0" w:color="auto"/>
        <w:right w:val="none" w:sz="0" w:space="0" w:color="auto"/>
      </w:divBdr>
    </w:div>
    <w:div w:id="416050432">
      <w:bodyDiv w:val="1"/>
      <w:marLeft w:val="0"/>
      <w:marRight w:val="0"/>
      <w:marTop w:val="0"/>
      <w:marBottom w:val="0"/>
      <w:divBdr>
        <w:top w:val="none" w:sz="0" w:space="0" w:color="auto"/>
        <w:left w:val="none" w:sz="0" w:space="0" w:color="auto"/>
        <w:bottom w:val="none" w:sz="0" w:space="0" w:color="auto"/>
        <w:right w:val="none" w:sz="0" w:space="0" w:color="auto"/>
      </w:divBdr>
    </w:div>
    <w:div w:id="555433402">
      <w:bodyDiv w:val="1"/>
      <w:marLeft w:val="0"/>
      <w:marRight w:val="0"/>
      <w:marTop w:val="0"/>
      <w:marBottom w:val="0"/>
      <w:divBdr>
        <w:top w:val="none" w:sz="0" w:space="0" w:color="auto"/>
        <w:left w:val="none" w:sz="0" w:space="0" w:color="auto"/>
        <w:bottom w:val="none" w:sz="0" w:space="0" w:color="auto"/>
        <w:right w:val="none" w:sz="0" w:space="0" w:color="auto"/>
      </w:divBdr>
    </w:div>
    <w:div w:id="702944014">
      <w:bodyDiv w:val="1"/>
      <w:marLeft w:val="0"/>
      <w:marRight w:val="0"/>
      <w:marTop w:val="0"/>
      <w:marBottom w:val="0"/>
      <w:divBdr>
        <w:top w:val="none" w:sz="0" w:space="0" w:color="auto"/>
        <w:left w:val="none" w:sz="0" w:space="0" w:color="auto"/>
        <w:bottom w:val="none" w:sz="0" w:space="0" w:color="auto"/>
        <w:right w:val="none" w:sz="0" w:space="0" w:color="auto"/>
      </w:divBdr>
    </w:div>
    <w:div w:id="942499275">
      <w:bodyDiv w:val="1"/>
      <w:marLeft w:val="0"/>
      <w:marRight w:val="0"/>
      <w:marTop w:val="0"/>
      <w:marBottom w:val="0"/>
      <w:divBdr>
        <w:top w:val="none" w:sz="0" w:space="0" w:color="auto"/>
        <w:left w:val="none" w:sz="0" w:space="0" w:color="auto"/>
        <w:bottom w:val="none" w:sz="0" w:space="0" w:color="auto"/>
        <w:right w:val="none" w:sz="0" w:space="0" w:color="auto"/>
      </w:divBdr>
    </w:div>
    <w:div w:id="992635549">
      <w:bodyDiv w:val="1"/>
      <w:marLeft w:val="0"/>
      <w:marRight w:val="0"/>
      <w:marTop w:val="0"/>
      <w:marBottom w:val="0"/>
      <w:divBdr>
        <w:top w:val="none" w:sz="0" w:space="0" w:color="auto"/>
        <w:left w:val="none" w:sz="0" w:space="0" w:color="auto"/>
        <w:bottom w:val="none" w:sz="0" w:space="0" w:color="auto"/>
        <w:right w:val="none" w:sz="0" w:space="0" w:color="auto"/>
      </w:divBdr>
    </w:div>
    <w:div w:id="1123697497">
      <w:bodyDiv w:val="1"/>
      <w:marLeft w:val="0"/>
      <w:marRight w:val="0"/>
      <w:marTop w:val="0"/>
      <w:marBottom w:val="0"/>
      <w:divBdr>
        <w:top w:val="none" w:sz="0" w:space="0" w:color="auto"/>
        <w:left w:val="none" w:sz="0" w:space="0" w:color="auto"/>
        <w:bottom w:val="none" w:sz="0" w:space="0" w:color="auto"/>
        <w:right w:val="none" w:sz="0" w:space="0" w:color="auto"/>
      </w:divBdr>
    </w:div>
    <w:div w:id="1155759923">
      <w:bodyDiv w:val="1"/>
      <w:marLeft w:val="0"/>
      <w:marRight w:val="0"/>
      <w:marTop w:val="0"/>
      <w:marBottom w:val="0"/>
      <w:divBdr>
        <w:top w:val="none" w:sz="0" w:space="0" w:color="auto"/>
        <w:left w:val="none" w:sz="0" w:space="0" w:color="auto"/>
        <w:bottom w:val="none" w:sz="0" w:space="0" w:color="auto"/>
        <w:right w:val="none" w:sz="0" w:space="0" w:color="auto"/>
      </w:divBdr>
    </w:div>
    <w:div w:id="1229724422">
      <w:bodyDiv w:val="1"/>
      <w:marLeft w:val="0"/>
      <w:marRight w:val="0"/>
      <w:marTop w:val="0"/>
      <w:marBottom w:val="0"/>
      <w:divBdr>
        <w:top w:val="none" w:sz="0" w:space="0" w:color="auto"/>
        <w:left w:val="none" w:sz="0" w:space="0" w:color="auto"/>
        <w:bottom w:val="none" w:sz="0" w:space="0" w:color="auto"/>
        <w:right w:val="none" w:sz="0" w:space="0" w:color="auto"/>
      </w:divBdr>
    </w:div>
    <w:div w:id="1290941270">
      <w:bodyDiv w:val="1"/>
      <w:marLeft w:val="0"/>
      <w:marRight w:val="0"/>
      <w:marTop w:val="0"/>
      <w:marBottom w:val="0"/>
      <w:divBdr>
        <w:top w:val="none" w:sz="0" w:space="0" w:color="auto"/>
        <w:left w:val="none" w:sz="0" w:space="0" w:color="auto"/>
        <w:bottom w:val="none" w:sz="0" w:space="0" w:color="auto"/>
        <w:right w:val="none" w:sz="0" w:space="0" w:color="auto"/>
      </w:divBdr>
    </w:div>
    <w:div w:id="1579243114">
      <w:bodyDiv w:val="1"/>
      <w:marLeft w:val="0"/>
      <w:marRight w:val="0"/>
      <w:marTop w:val="0"/>
      <w:marBottom w:val="0"/>
      <w:divBdr>
        <w:top w:val="none" w:sz="0" w:space="0" w:color="auto"/>
        <w:left w:val="none" w:sz="0" w:space="0" w:color="auto"/>
        <w:bottom w:val="none" w:sz="0" w:space="0" w:color="auto"/>
        <w:right w:val="none" w:sz="0" w:space="0" w:color="auto"/>
      </w:divBdr>
    </w:div>
    <w:div w:id="1774863233">
      <w:bodyDiv w:val="1"/>
      <w:marLeft w:val="0"/>
      <w:marRight w:val="0"/>
      <w:marTop w:val="0"/>
      <w:marBottom w:val="0"/>
      <w:divBdr>
        <w:top w:val="none" w:sz="0" w:space="0" w:color="auto"/>
        <w:left w:val="none" w:sz="0" w:space="0" w:color="auto"/>
        <w:bottom w:val="none" w:sz="0" w:space="0" w:color="auto"/>
        <w:right w:val="none" w:sz="0" w:space="0" w:color="auto"/>
      </w:divBdr>
    </w:div>
    <w:div w:id="1872110246">
      <w:bodyDiv w:val="1"/>
      <w:marLeft w:val="0"/>
      <w:marRight w:val="0"/>
      <w:marTop w:val="0"/>
      <w:marBottom w:val="0"/>
      <w:divBdr>
        <w:top w:val="none" w:sz="0" w:space="0" w:color="auto"/>
        <w:left w:val="none" w:sz="0" w:space="0" w:color="auto"/>
        <w:bottom w:val="none" w:sz="0" w:space="0" w:color="auto"/>
        <w:right w:val="none" w:sz="0" w:space="0" w:color="auto"/>
      </w:divBdr>
    </w:div>
    <w:div w:id="1912538023">
      <w:bodyDiv w:val="1"/>
      <w:marLeft w:val="0"/>
      <w:marRight w:val="0"/>
      <w:marTop w:val="0"/>
      <w:marBottom w:val="0"/>
      <w:divBdr>
        <w:top w:val="none" w:sz="0" w:space="0" w:color="auto"/>
        <w:left w:val="none" w:sz="0" w:space="0" w:color="auto"/>
        <w:bottom w:val="none" w:sz="0" w:space="0" w:color="auto"/>
        <w:right w:val="none" w:sz="0" w:space="0" w:color="auto"/>
      </w:divBdr>
    </w:div>
    <w:div w:id="2108304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16/j.cities.2022.103747"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uBXpfIhHf209Or5eTQR6d4f9+w==">CgMxLjAyCGguZ2pkZ3hzOAByITF3b0dvSTJoLXA3UDJpVjVNWkFXSjEwT0c5a2djeDBLNQ==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4758</Words>
  <Characters>27127</Characters>
  <Application>Microsoft Office Word</Application>
  <DocSecurity>0</DocSecurity>
  <Lines>226</Lines>
  <Paragraphs>63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Sirinthip Yodsaneha</dc:creator>
  <cp:keywords/>
  <dc:description/>
  <cp:lastModifiedBy>Admin</cp:lastModifiedBy>
  <cp:revision>2</cp:revision>
  <dcterms:created xsi:type="dcterms:W3CDTF">2026-04-29T09:15:00Z</dcterms:created>
  <dcterms:modified xsi:type="dcterms:W3CDTF">2026-04-29T09:15:00Z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c24617ff-6a9b-4477-b3ca-e7da140e190f</vt:lpwstr>
  </property>
</Properties>
</file>