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807A9" w14:textId="77777777" w:rsidR="00971DDA" w:rsidRPr="00163EAD" w:rsidRDefault="004E6CF5">
      <w:pPr>
        <w:pStyle w:val="2"/>
      </w:pPr>
      <w:r w:rsidRPr="00163EAD">
        <w:t>A Comparative Study of Aesthetic Principles</w:t>
      </w:r>
    </w:p>
    <w:p w14:paraId="318F4DCE" w14:textId="6BEA95AB" w:rsidR="006A70AF" w:rsidRDefault="004E6CF5" w:rsidP="002F3CEF">
      <w:pPr>
        <w:pStyle w:val="2"/>
      </w:pPr>
      <w:r w:rsidRPr="00163EAD">
        <w:t xml:space="preserve">Minimalism </w:t>
      </w:r>
      <w:r w:rsidR="0071562D" w:rsidRPr="00163EAD">
        <w:t>and</w:t>
      </w:r>
      <w:r w:rsidR="00914E86" w:rsidRPr="00163EAD">
        <w:t xml:space="preserve"> </w:t>
      </w:r>
      <w:r w:rsidR="0071562D" w:rsidRPr="00163EAD">
        <w:t>Realism in Contemporary Art</w:t>
      </w:r>
      <w:r w:rsidRPr="00163EAD">
        <w:t xml:space="preserve"> </w:t>
      </w:r>
    </w:p>
    <w:p w14:paraId="77DF0544" w14:textId="77777777" w:rsidR="009166E5" w:rsidRPr="009166E5" w:rsidRDefault="009166E5" w:rsidP="009166E5"/>
    <w:p w14:paraId="631E8AC6" w14:textId="77777777" w:rsidR="009166E5" w:rsidRDefault="009166E5" w:rsidP="009166E5">
      <w:pPr>
        <w:spacing w:after="0" w:line="240" w:lineRule="auto"/>
        <w:jc w:val="center"/>
      </w:pPr>
      <w:proofErr w:type="spellStart"/>
      <w:r w:rsidRPr="003C2905">
        <w:t>Thammasin</w:t>
      </w:r>
      <w:proofErr w:type="spellEnd"/>
      <w:r w:rsidRPr="003C2905">
        <w:t xml:space="preserve"> Darunk</w:t>
      </w:r>
      <w:r>
        <w:rPr>
          <w:vertAlign w:val="superscript"/>
        </w:rPr>
        <w:t xml:space="preserve">1 </w:t>
      </w:r>
    </w:p>
    <w:p w14:paraId="25BEAA51" w14:textId="77777777" w:rsidR="009166E5" w:rsidRPr="00491F27" w:rsidRDefault="009166E5" w:rsidP="009166E5">
      <w:pPr>
        <w:spacing w:after="0"/>
        <w:jc w:val="center"/>
        <w:rPr>
          <w:i/>
          <w:sz w:val="22"/>
          <w:szCs w:val="22"/>
        </w:rPr>
      </w:pPr>
      <w:r w:rsidRPr="00491F27">
        <w:rPr>
          <w:i/>
        </w:rPr>
        <w:t>Chulalongkorn University</w:t>
      </w:r>
      <w:r>
        <w:rPr>
          <w:vertAlign w:val="superscript"/>
        </w:rPr>
        <w:t>1</w:t>
      </w:r>
      <w:r w:rsidRPr="00491F27">
        <w:rPr>
          <w:i/>
          <w:sz w:val="22"/>
          <w:szCs w:val="22"/>
        </w:rPr>
        <w:t xml:space="preserve">               </w:t>
      </w:r>
    </w:p>
    <w:p w14:paraId="1E98BDD8" w14:textId="77777777" w:rsidR="009166E5" w:rsidRPr="00491F27" w:rsidRDefault="009166E5" w:rsidP="009166E5">
      <w:pPr>
        <w:spacing w:after="0" w:line="240" w:lineRule="auto"/>
        <w:jc w:val="center"/>
        <w:rPr>
          <w:rFonts w:cstheme="minorBidi"/>
          <w:b/>
        </w:rPr>
      </w:pPr>
      <w:hyperlink r:id="rId6" w:history="1">
        <w:r w:rsidRPr="00491F27">
          <w:rPr>
            <w:rStyle w:val="aa"/>
            <w:i/>
            <w:color w:val="auto"/>
            <w:sz w:val="22"/>
            <w:szCs w:val="22"/>
            <w:u w:val="none"/>
          </w:rPr>
          <w:t>Thammasin.D@chula.ac.th</w:t>
        </w:r>
      </w:hyperlink>
    </w:p>
    <w:p w14:paraId="116A1097" w14:textId="77777777" w:rsidR="002F3CEF" w:rsidRPr="00163EAD" w:rsidRDefault="002F3CEF" w:rsidP="002F3CEF"/>
    <w:p w14:paraId="0DE95CBD" w14:textId="02CB8DA1" w:rsidR="004E6CF5" w:rsidRPr="00163EAD" w:rsidRDefault="00392E5B">
      <w:pPr>
        <w:spacing w:after="0" w:line="240" w:lineRule="auto"/>
        <w:rPr>
          <w:b/>
        </w:rPr>
      </w:pPr>
      <w:r w:rsidRPr="00163EAD">
        <w:rPr>
          <w:b/>
        </w:rPr>
        <w:t>Abstract</w:t>
      </w:r>
    </w:p>
    <w:p w14:paraId="47BAFE0E" w14:textId="0C568114" w:rsidR="005C3E5C" w:rsidRPr="005C3E5C" w:rsidRDefault="005C3E5C" w:rsidP="005C3E5C">
      <w:pPr>
        <w:spacing w:after="0" w:line="240" w:lineRule="auto"/>
        <w:rPr>
          <w:bCs/>
        </w:rPr>
      </w:pPr>
      <w:r w:rsidRPr="00163EAD">
        <w:rPr>
          <w:bCs/>
        </w:rPr>
        <w:t xml:space="preserve">This research presents a comparative analysis of aesthetic principles between Realism and </w:t>
      </w:r>
      <w:r w:rsidR="0071562D" w:rsidRPr="00163EAD">
        <w:rPr>
          <w:bCs/>
        </w:rPr>
        <w:t>Minimalism, the two</w:t>
      </w:r>
      <w:r w:rsidRPr="00163EAD">
        <w:rPr>
          <w:bCs/>
        </w:rPr>
        <w:t xml:space="preserve"> pivotal art movements that employ fundamentally contrasting approaches to visual representation. Realism focuses on the meticulous depiction of objective reality and social truths through intricate detail and narrative depth. Minimalism, in contrast, seeks </w:t>
      </w:r>
      <w:r w:rsidRPr="005C3E5C">
        <w:rPr>
          <w:bCs/>
        </w:rPr>
        <w:t>to reduce art to its most fundamental essence, emphasizing geometric form, industrial materials, and the physical presence of the object.</w:t>
      </w:r>
    </w:p>
    <w:p w14:paraId="6BB13C5F" w14:textId="77777777" w:rsidR="005C3E5C" w:rsidRPr="005C3E5C" w:rsidRDefault="005C3E5C" w:rsidP="005C3E5C">
      <w:pPr>
        <w:spacing w:after="0" w:line="240" w:lineRule="auto"/>
        <w:rPr>
          <w:bCs/>
        </w:rPr>
      </w:pPr>
    </w:p>
    <w:p w14:paraId="0965E7D3" w14:textId="195C2E84" w:rsidR="005C3E5C" w:rsidRPr="005C3E5C" w:rsidRDefault="005C3E5C" w:rsidP="005C3E5C">
      <w:pPr>
        <w:spacing w:after="0" w:line="240" w:lineRule="auto"/>
        <w:rPr>
          <w:bCs/>
        </w:rPr>
      </w:pPr>
      <w:r w:rsidRPr="005C3E5C">
        <w:rPr>
          <w:bCs/>
        </w:rPr>
        <w:t>The study investigates the fundamental dichotomy between complexity and simplicity</w:t>
      </w:r>
      <w:r>
        <w:rPr>
          <w:bCs/>
        </w:rPr>
        <w:t xml:space="preserve"> </w:t>
      </w:r>
      <w:r w:rsidRPr="005C3E5C">
        <w:rPr>
          <w:bCs/>
        </w:rPr>
        <w:t xml:space="preserve">by examining key visual </w:t>
      </w:r>
      <w:r w:rsidR="0071562D" w:rsidRPr="005C3E5C">
        <w:rPr>
          <w:bCs/>
        </w:rPr>
        <w:t>elements including</w:t>
      </w:r>
      <w:r w:rsidRPr="005C3E5C">
        <w:rPr>
          <w:bCs/>
        </w:rPr>
        <w:t xml:space="preserve"> line, color, space, and </w:t>
      </w:r>
      <w:r w:rsidR="0071562D" w:rsidRPr="005C3E5C">
        <w:rPr>
          <w:bCs/>
        </w:rPr>
        <w:t>materiality as</w:t>
      </w:r>
      <w:r w:rsidRPr="005C3E5C">
        <w:rPr>
          <w:bCs/>
        </w:rPr>
        <w:t xml:space="preserve"> the primary aesthetic principles through which the two movements diverge. Through a qualitative methodological framework, the research explores how these movements influence viewer perception: Realism invites the audience into a representational world governed by external references, whereas Minimalism demands an immediate, self-referential encounter with the artwork itself.</w:t>
      </w:r>
    </w:p>
    <w:p w14:paraId="257B3EEE" w14:textId="77777777" w:rsidR="005C3E5C" w:rsidRPr="005C3E5C" w:rsidRDefault="005C3E5C" w:rsidP="005C3E5C">
      <w:pPr>
        <w:spacing w:after="0" w:line="240" w:lineRule="auto"/>
        <w:rPr>
          <w:bCs/>
        </w:rPr>
      </w:pPr>
    </w:p>
    <w:p w14:paraId="0429E98F" w14:textId="68C42C1B" w:rsidR="005C3E5C" w:rsidRPr="005C3E5C" w:rsidRDefault="005C3E5C" w:rsidP="005C3E5C">
      <w:pPr>
        <w:spacing w:after="0" w:line="240" w:lineRule="auto"/>
        <w:rPr>
          <w:bCs/>
        </w:rPr>
      </w:pPr>
      <w:r w:rsidRPr="005C3E5C">
        <w:rPr>
          <w:bCs/>
        </w:rPr>
        <w:t>The findings reveal that Realism operates on the principle of mimesis and social truth</w:t>
      </w:r>
      <w:r>
        <w:rPr>
          <w:bCs/>
        </w:rPr>
        <w:t xml:space="preserve"> </w:t>
      </w:r>
      <w:r w:rsidRPr="005C3E5C">
        <w:rPr>
          <w:bCs/>
        </w:rPr>
        <w:t>engaging the viewer through narrative absorption, while Minimalism operates on ontological truth</w:t>
      </w:r>
      <w:r>
        <w:rPr>
          <w:bCs/>
        </w:rPr>
        <w:t xml:space="preserve"> </w:t>
      </w:r>
      <w:r w:rsidRPr="005C3E5C">
        <w:rPr>
          <w:bCs/>
        </w:rPr>
        <w:t>directing the viewer toward a phenomenological awareness of space and physical presence. A theoretical framework mapping this aesthetic spectrum from complexity (Realism) through the hybrid zone (contemporary mixed-media) to simplicity (Minimalism) is established, providing aesthetic indicators applicable to contemporary art education and mixed-media installation practices.</w:t>
      </w:r>
    </w:p>
    <w:p w14:paraId="56F1D629" w14:textId="77777777" w:rsidR="005C3E5C" w:rsidRPr="005C3E5C" w:rsidRDefault="005C3E5C" w:rsidP="005C3E5C">
      <w:pPr>
        <w:spacing w:after="0" w:line="240" w:lineRule="auto"/>
        <w:rPr>
          <w:bCs/>
        </w:rPr>
      </w:pPr>
    </w:p>
    <w:p w14:paraId="16B1BA1D" w14:textId="007144B1" w:rsidR="005C3E5C" w:rsidRPr="005C3E5C" w:rsidRDefault="005C3E5C" w:rsidP="005C3E5C">
      <w:pPr>
        <w:spacing w:after="0" w:line="240" w:lineRule="auto"/>
        <w:rPr>
          <w:bCs/>
        </w:rPr>
      </w:pPr>
      <w:r w:rsidRPr="005C3E5C">
        <w:rPr>
          <w:bCs/>
        </w:rPr>
        <w:t>Keywords:</w:t>
      </w:r>
      <w:r w:rsidR="0071562D">
        <w:rPr>
          <w:bCs/>
        </w:rPr>
        <w:t xml:space="preserve"> </w:t>
      </w:r>
      <w:r w:rsidRPr="005C3E5C">
        <w:rPr>
          <w:bCs/>
        </w:rPr>
        <w:t>Minimalism, Realism, Aesthetic Principles, Complexity, Simplicity, Viewer Perception, Contemporary Art, Mixed-Media</w:t>
      </w:r>
    </w:p>
    <w:p w14:paraId="3B3DAE7F" w14:textId="77777777" w:rsidR="005C3E5C" w:rsidRPr="005C3E5C" w:rsidRDefault="005C3E5C" w:rsidP="005C3E5C">
      <w:pPr>
        <w:spacing w:after="0" w:line="240" w:lineRule="auto"/>
        <w:rPr>
          <w:bCs/>
        </w:rPr>
      </w:pPr>
    </w:p>
    <w:p w14:paraId="57E19644" w14:textId="49149C28" w:rsidR="005C3E5C" w:rsidRPr="0071562D" w:rsidRDefault="005C3E5C" w:rsidP="005C3E5C">
      <w:pPr>
        <w:spacing w:after="0" w:line="240" w:lineRule="auto"/>
        <w:rPr>
          <w:b/>
        </w:rPr>
      </w:pPr>
      <w:r w:rsidRPr="0071562D">
        <w:rPr>
          <w:b/>
        </w:rPr>
        <w:t>1. Introduction</w:t>
      </w:r>
    </w:p>
    <w:p w14:paraId="044E9954" w14:textId="77777777" w:rsidR="005C3E5C" w:rsidRPr="005C3E5C" w:rsidRDefault="005C3E5C" w:rsidP="005C3E5C">
      <w:pPr>
        <w:spacing w:after="0" w:line="240" w:lineRule="auto"/>
        <w:rPr>
          <w:bCs/>
        </w:rPr>
      </w:pPr>
    </w:p>
    <w:p w14:paraId="565CF133" w14:textId="34339FF3" w:rsidR="005C3E5C" w:rsidRPr="005C3E5C" w:rsidRDefault="005C3E5C" w:rsidP="005C3E5C">
      <w:pPr>
        <w:spacing w:after="0" w:line="240" w:lineRule="auto"/>
        <w:rPr>
          <w:bCs/>
        </w:rPr>
      </w:pPr>
      <w:r w:rsidRPr="005C3E5C">
        <w:rPr>
          <w:bCs/>
        </w:rPr>
        <w:t>The history of Western art has long been shaped by the tension between the faithful representation of the visible world and the exploration of pure form and essence. Among the movements that most sharply illustrate this contrast are Realism and Minimalism. While they emerged in different historical moments and responded to different socio-political conditions, they represent two opposing poles of the aesthetic spectrum: the abundance of detail</w:t>
      </w:r>
      <w:r>
        <w:rPr>
          <w:bCs/>
        </w:rPr>
        <w:t xml:space="preserve"> </w:t>
      </w:r>
      <w:r w:rsidRPr="005C3E5C">
        <w:rPr>
          <w:bCs/>
        </w:rPr>
        <w:t>versus the essence of form</w:t>
      </w:r>
      <w:r w:rsidR="00163EAD">
        <w:rPr>
          <w:bCs/>
        </w:rPr>
        <w:t>.</w:t>
      </w:r>
    </w:p>
    <w:p w14:paraId="469E0885" w14:textId="77777777" w:rsidR="005C3E5C" w:rsidRPr="005C3E5C" w:rsidRDefault="005C3E5C" w:rsidP="005C3E5C">
      <w:pPr>
        <w:spacing w:after="0" w:line="240" w:lineRule="auto"/>
        <w:rPr>
          <w:bCs/>
        </w:rPr>
      </w:pPr>
    </w:p>
    <w:p w14:paraId="37B9ABBC" w14:textId="21B1435A" w:rsidR="005C3E5C" w:rsidRPr="005C3E5C" w:rsidRDefault="005C3E5C" w:rsidP="005C3E5C">
      <w:pPr>
        <w:spacing w:after="0" w:line="240" w:lineRule="auto"/>
        <w:rPr>
          <w:bCs/>
        </w:rPr>
      </w:pPr>
      <w:r w:rsidRPr="005C3E5C">
        <w:rPr>
          <w:bCs/>
        </w:rPr>
        <w:lastRenderedPageBreak/>
        <w:t>Realism, which gained prominence in the mid-19th century, sought to depict the world as it truly appeared focusing on social truths and the intricacies of human experience. It relies on technical virtuosity, complex composition, and direct reference to external reality. In contrast, Minimalism, arising in the 1960s, challenged the very definition of art by stripping away all non-essential elements. By utilizing industrial materials and geometric forms, Minimalist artists aimed to create self-referential works that emphasize the physical presence of the object and its relationship to the surrounding space.</w:t>
      </w:r>
    </w:p>
    <w:p w14:paraId="68FE27D5" w14:textId="77777777" w:rsidR="005C3E5C" w:rsidRPr="005C3E5C" w:rsidRDefault="005C3E5C" w:rsidP="005C3E5C">
      <w:pPr>
        <w:spacing w:after="0" w:line="240" w:lineRule="auto"/>
        <w:rPr>
          <w:bCs/>
        </w:rPr>
      </w:pPr>
    </w:p>
    <w:p w14:paraId="0542DE6E" w14:textId="05C8FDC6" w:rsidR="005C3E5C" w:rsidRDefault="005C3E5C" w:rsidP="005C3E5C">
      <w:pPr>
        <w:spacing w:after="0" w:line="240" w:lineRule="auto"/>
        <w:rPr>
          <w:bCs/>
        </w:rPr>
      </w:pPr>
      <w:r w:rsidRPr="005C3E5C">
        <w:rPr>
          <w:bCs/>
        </w:rPr>
        <w:t>This divergence raises fundamental questions regarding aesthetic perception and the role of the viewer: How does the meticulous detail of a realistic work alter cognitive engagement compared to the stark presence of a minimalist structure? This research aims to provide a comprehensive comparative analysis of these two movements</w:t>
      </w:r>
      <w:r w:rsidR="00163EAD">
        <w:rPr>
          <w:rFonts w:cs="Tahoma"/>
          <w:bCs/>
          <w:color w:val="C00000"/>
          <w:szCs w:val="30"/>
        </w:rPr>
        <w:t xml:space="preserve"> </w:t>
      </w:r>
      <w:r w:rsidRPr="005C3E5C">
        <w:rPr>
          <w:bCs/>
        </w:rPr>
        <w:t>examining their visual languages, philosophical foundations, and lasting impact on contemporary mixed-media practices.</w:t>
      </w:r>
    </w:p>
    <w:p w14:paraId="50E051EA" w14:textId="77777777" w:rsidR="005C3E5C" w:rsidRPr="005C3E5C" w:rsidRDefault="005C3E5C" w:rsidP="005C3E5C">
      <w:pPr>
        <w:spacing w:after="0" w:line="240" w:lineRule="auto"/>
        <w:rPr>
          <w:bCs/>
        </w:rPr>
      </w:pPr>
    </w:p>
    <w:p w14:paraId="6C376E6D" w14:textId="7A0C1B27" w:rsidR="005C3E5C" w:rsidRPr="005C3E5C" w:rsidRDefault="005C3E5C" w:rsidP="005C3E5C">
      <w:pPr>
        <w:spacing w:after="0" w:line="240" w:lineRule="auto"/>
        <w:rPr>
          <w:bCs/>
        </w:rPr>
      </w:pPr>
      <w:r w:rsidRPr="005C3E5C">
        <w:rPr>
          <w:bCs/>
        </w:rPr>
        <w:t xml:space="preserve"> Research Objective</w:t>
      </w:r>
    </w:p>
    <w:p w14:paraId="25942F08" w14:textId="78D22284" w:rsidR="005C3E5C" w:rsidRPr="005C3E5C" w:rsidRDefault="005C3E5C" w:rsidP="005C3E5C">
      <w:pPr>
        <w:spacing w:after="0" w:line="240" w:lineRule="auto"/>
        <w:rPr>
          <w:bCs/>
        </w:rPr>
      </w:pPr>
      <w:r w:rsidRPr="005C3E5C">
        <w:rPr>
          <w:bCs/>
        </w:rPr>
        <w:t>The primary objective of this research is to establish a theoretical framework that maps the aesthetic spectrum between Realism and Minimalism, identifying the aesthetic indicators derived from the fundamental dichotomy between complexity and simplicity, in order to apply this framework to contemporary mixed-media and installation art practices and art education.</w:t>
      </w:r>
    </w:p>
    <w:p w14:paraId="7F0FFAA1" w14:textId="77777777" w:rsidR="005C3E5C" w:rsidRPr="005C3E5C" w:rsidRDefault="005C3E5C" w:rsidP="005C3E5C">
      <w:pPr>
        <w:spacing w:after="0" w:line="240" w:lineRule="auto"/>
        <w:rPr>
          <w:bCs/>
        </w:rPr>
      </w:pPr>
    </w:p>
    <w:p w14:paraId="230EEEA6" w14:textId="67A06928" w:rsidR="005C3E5C" w:rsidRPr="0071562D" w:rsidRDefault="005C3E5C" w:rsidP="005C3E5C">
      <w:pPr>
        <w:spacing w:after="0" w:line="240" w:lineRule="auto"/>
        <w:rPr>
          <w:b/>
        </w:rPr>
      </w:pPr>
      <w:r w:rsidRPr="0071562D">
        <w:rPr>
          <w:b/>
        </w:rPr>
        <w:t>2. Literature Review</w:t>
      </w:r>
    </w:p>
    <w:p w14:paraId="4322C000" w14:textId="0FEF0AF0" w:rsidR="005C3E5C" w:rsidRPr="005C3E5C" w:rsidRDefault="005C3E5C" w:rsidP="005C3E5C">
      <w:pPr>
        <w:spacing w:after="0" w:line="240" w:lineRule="auto"/>
        <w:rPr>
          <w:bCs/>
        </w:rPr>
      </w:pPr>
      <w:r w:rsidRPr="005C3E5C">
        <w:rPr>
          <w:bCs/>
        </w:rPr>
        <w:t>2.1 The Philosophy and Evolution of Realism</w:t>
      </w:r>
    </w:p>
    <w:p w14:paraId="272C8A7B" w14:textId="486D01F2" w:rsidR="005C3E5C" w:rsidRPr="005C3E5C" w:rsidRDefault="005C3E5C" w:rsidP="005C3E5C">
      <w:pPr>
        <w:spacing w:after="0" w:line="240" w:lineRule="auto"/>
        <w:rPr>
          <w:bCs/>
        </w:rPr>
      </w:pPr>
      <w:r w:rsidRPr="005C3E5C">
        <w:rPr>
          <w:bCs/>
        </w:rPr>
        <w:t xml:space="preserve">Realism emerged in the mid-19th century as a reaction against the idealized subjects of Romanticism. According to Nochlin (1971), the essence of Realism lies in its commitment to the depiction of the low, the common, and the contemporary with unflinching precision. Artists such as Gustave Courbet pioneered the movement by insisting that art should only represent things that are visible and tangible. The Realist artist functions as a social witness, documenting the conditions of everyday life through an abundance of descriptive detail. This commitment to external reference and mimesis the faithful imitation of the visible </w:t>
      </w:r>
      <w:r w:rsidR="0071562D" w:rsidRPr="005C3E5C">
        <w:rPr>
          <w:bCs/>
        </w:rPr>
        <w:t>world distinguishes</w:t>
      </w:r>
      <w:r w:rsidRPr="005C3E5C">
        <w:rPr>
          <w:bCs/>
        </w:rPr>
        <w:t xml:space="preserve"> Realism as an art of complexity</w:t>
      </w:r>
      <w:r>
        <w:rPr>
          <w:bCs/>
        </w:rPr>
        <w:t xml:space="preserve"> </w:t>
      </w:r>
      <w:r w:rsidRPr="005C3E5C">
        <w:rPr>
          <w:bCs/>
        </w:rPr>
        <w:t>demanding substantial visual information to construct a believable and recognizable reality (Greenberg, 1961; Foster, 1996).</w:t>
      </w:r>
    </w:p>
    <w:p w14:paraId="72C95949" w14:textId="77777777" w:rsidR="005C3E5C" w:rsidRPr="005C3E5C" w:rsidRDefault="005C3E5C" w:rsidP="005C3E5C">
      <w:pPr>
        <w:spacing w:after="0" w:line="240" w:lineRule="auto"/>
        <w:rPr>
          <w:bCs/>
        </w:rPr>
      </w:pPr>
    </w:p>
    <w:p w14:paraId="2E54FB3C" w14:textId="490945C2" w:rsidR="005C3E5C" w:rsidRPr="005C3E5C" w:rsidRDefault="005C3E5C" w:rsidP="005C3E5C">
      <w:pPr>
        <w:spacing w:after="0" w:line="240" w:lineRule="auto"/>
        <w:rPr>
          <w:bCs/>
        </w:rPr>
      </w:pPr>
      <w:r w:rsidRPr="005C3E5C">
        <w:rPr>
          <w:bCs/>
        </w:rPr>
        <w:t>2.2 Minimalism: The Essence of Form and Objecthood</w:t>
      </w:r>
    </w:p>
    <w:p w14:paraId="0D36F196" w14:textId="4CBEEF11" w:rsidR="005C3E5C" w:rsidRPr="005C3E5C" w:rsidRDefault="005C3E5C" w:rsidP="005C3E5C">
      <w:pPr>
        <w:spacing w:after="0" w:line="240" w:lineRule="auto"/>
        <w:rPr>
          <w:bCs/>
        </w:rPr>
      </w:pPr>
      <w:r w:rsidRPr="005C3E5C">
        <w:rPr>
          <w:bCs/>
        </w:rPr>
        <w:t>Minimalism, which flourished in the 1960s, sought to strip art of any metaphorical or narrative meaning. Donald Judd (1965), in his influential essay Specific Objects</w:t>
      </w:r>
      <w:r>
        <w:rPr>
          <w:bCs/>
        </w:rPr>
        <w:t xml:space="preserve"> </w:t>
      </w:r>
      <w:r w:rsidRPr="005C3E5C">
        <w:rPr>
          <w:bCs/>
        </w:rPr>
        <w:t>argued that art should exist as a three-dimensional entity free from the illusions of painterly tradition. Fried (1967), in Art and Objecthood</w:t>
      </w:r>
      <w:r>
        <w:rPr>
          <w:bCs/>
        </w:rPr>
        <w:t xml:space="preserve"> </w:t>
      </w:r>
      <w:r w:rsidRPr="005C3E5C">
        <w:rPr>
          <w:bCs/>
        </w:rPr>
        <w:t xml:space="preserve">highlighted Minimalism's unique focus on the physical presence of the object in space. Key practitioners including Robert Morris advocated for the "Specific Object" works that are neither painting nor sculpture in the traditional sense, but self-referential entities. The literature on Minimalism emphasizes </w:t>
      </w:r>
      <w:r w:rsidR="0071562D" w:rsidRPr="005C3E5C">
        <w:rPr>
          <w:bCs/>
        </w:rPr>
        <w:t>reductionism</w:t>
      </w:r>
      <w:r w:rsidR="0071562D">
        <w:rPr>
          <w:bCs/>
        </w:rPr>
        <w:t xml:space="preserve"> </w:t>
      </w:r>
      <w:r w:rsidR="0071562D" w:rsidRPr="005C3E5C">
        <w:rPr>
          <w:bCs/>
        </w:rPr>
        <w:t>and</w:t>
      </w:r>
      <w:r w:rsidRPr="005C3E5C">
        <w:rPr>
          <w:bCs/>
        </w:rPr>
        <w:t xml:space="preserve"> the use of industrial materials (steel, aluminum, fluorescent light) to eliminate the artist's subjective hand, shifting focus to geometric properties and environmental interaction (</w:t>
      </w:r>
      <w:proofErr w:type="spellStart"/>
      <w:r w:rsidRPr="005C3E5C">
        <w:rPr>
          <w:bCs/>
        </w:rPr>
        <w:t>Battcock</w:t>
      </w:r>
      <w:proofErr w:type="spellEnd"/>
      <w:r w:rsidRPr="005C3E5C">
        <w:rPr>
          <w:bCs/>
        </w:rPr>
        <w:t>, 1995; Meyer, 2001).</w:t>
      </w:r>
    </w:p>
    <w:p w14:paraId="0FDEB13B" w14:textId="77777777" w:rsidR="005C3E5C" w:rsidRDefault="005C3E5C" w:rsidP="005C3E5C">
      <w:pPr>
        <w:spacing w:after="0" w:line="240" w:lineRule="auto"/>
        <w:rPr>
          <w:bCs/>
        </w:rPr>
      </w:pPr>
    </w:p>
    <w:p w14:paraId="62A1FD5F" w14:textId="77777777" w:rsidR="009166E5" w:rsidRDefault="009166E5" w:rsidP="005C3E5C">
      <w:pPr>
        <w:spacing w:after="0" w:line="240" w:lineRule="auto"/>
        <w:rPr>
          <w:bCs/>
        </w:rPr>
      </w:pPr>
    </w:p>
    <w:p w14:paraId="4991DECD" w14:textId="77777777" w:rsidR="009166E5" w:rsidRDefault="009166E5" w:rsidP="005C3E5C">
      <w:pPr>
        <w:spacing w:after="0" w:line="240" w:lineRule="auto"/>
        <w:rPr>
          <w:bCs/>
        </w:rPr>
      </w:pPr>
    </w:p>
    <w:p w14:paraId="07F4E784" w14:textId="77777777" w:rsidR="009166E5" w:rsidRPr="005C3E5C" w:rsidRDefault="009166E5" w:rsidP="005C3E5C">
      <w:pPr>
        <w:spacing w:after="0" w:line="240" w:lineRule="auto"/>
        <w:rPr>
          <w:bCs/>
        </w:rPr>
      </w:pPr>
    </w:p>
    <w:p w14:paraId="1304ABCF" w14:textId="59625857" w:rsidR="005C3E5C" w:rsidRPr="005C3E5C" w:rsidRDefault="005C3E5C" w:rsidP="005C3E5C">
      <w:pPr>
        <w:spacing w:after="0" w:line="240" w:lineRule="auto"/>
        <w:rPr>
          <w:bCs/>
        </w:rPr>
      </w:pPr>
      <w:r w:rsidRPr="005C3E5C">
        <w:rPr>
          <w:bCs/>
        </w:rPr>
        <w:lastRenderedPageBreak/>
        <w:t xml:space="preserve"> 2.3 Comparative Aesthetic Principles: Complexity and Simplicity as Perceptual Variables</w:t>
      </w:r>
    </w:p>
    <w:p w14:paraId="353FE829" w14:textId="410F4CAB" w:rsidR="005C3E5C" w:rsidRPr="005C3E5C" w:rsidRDefault="005C3E5C" w:rsidP="005C3E5C">
      <w:pPr>
        <w:spacing w:after="0" w:line="240" w:lineRule="auto"/>
        <w:rPr>
          <w:bCs/>
        </w:rPr>
      </w:pPr>
      <w:r w:rsidRPr="005C3E5C">
        <w:rPr>
          <w:bCs/>
        </w:rPr>
        <w:t>A crucial area of literature involves the cognitive response to visual stimuli. Research in Empirical Aesthetics establishes that visual complexity</w:t>
      </w:r>
      <w:r>
        <w:rPr>
          <w:bCs/>
        </w:rPr>
        <w:t xml:space="preserve"> </w:t>
      </w:r>
      <w:r w:rsidRPr="005C3E5C">
        <w:rPr>
          <w:bCs/>
        </w:rPr>
        <w:t>as embodied in Realism and visual simplicity</w:t>
      </w:r>
      <w:r>
        <w:rPr>
          <w:bCs/>
        </w:rPr>
        <w:t xml:space="preserve"> </w:t>
      </w:r>
      <w:r w:rsidRPr="005C3E5C">
        <w:rPr>
          <w:bCs/>
        </w:rPr>
        <w:t xml:space="preserve">as embodied in Minimalism demand fundamentally different modes of perceptual engagement. </w:t>
      </w:r>
      <w:proofErr w:type="spellStart"/>
      <w:r w:rsidRPr="005C3E5C">
        <w:rPr>
          <w:bCs/>
        </w:rPr>
        <w:t>Berlyne</w:t>
      </w:r>
      <w:proofErr w:type="spellEnd"/>
      <w:r w:rsidRPr="005C3E5C">
        <w:rPr>
          <w:bCs/>
        </w:rPr>
        <w:t xml:space="preserve"> (1971) argued that the hedonic value of an artwork is often linked to its complexity and the arousal it creates in the viewer. High-complexity images tend to stimulate longer engagement and more detailed cognitive processing, whereas high-simplicity works redirect attention from depicted content to the physical experience of space, material, and scale (</w:t>
      </w:r>
      <w:proofErr w:type="spellStart"/>
      <w:r w:rsidRPr="005C3E5C">
        <w:rPr>
          <w:bCs/>
        </w:rPr>
        <w:t>Colpitt</w:t>
      </w:r>
      <w:proofErr w:type="spellEnd"/>
      <w:r w:rsidRPr="005C3E5C">
        <w:rPr>
          <w:bCs/>
        </w:rPr>
        <w:t xml:space="preserve">, 1993; </w:t>
      </w:r>
      <w:proofErr w:type="spellStart"/>
      <w:r w:rsidRPr="005C3E5C">
        <w:rPr>
          <w:bCs/>
        </w:rPr>
        <w:t>Pallasmaa</w:t>
      </w:r>
      <w:proofErr w:type="spellEnd"/>
      <w:r w:rsidRPr="005C3E5C">
        <w:rPr>
          <w:bCs/>
        </w:rPr>
        <w:t xml:space="preserve">, 2012). This perceptual </w:t>
      </w:r>
      <w:r w:rsidR="0071562D" w:rsidRPr="005C3E5C">
        <w:rPr>
          <w:bCs/>
        </w:rPr>
        <w:t>dichotomy between</w:t>
      </w:r>
      <w:r w:rsidRPr="005C3E5C">
        <w:rPr>
          <w:bCs/>
        </w:rPr>
        <w:t xml:space="preserve"> narrative absorption and phenomenological awareness constitutes the theoretical core of the present study.</w:t>
      </w:r>
    </w:p>
    <w:p w14:paraId="6FBA3D11" w14:textId="77777777" w:rsidR="005C3E5C" w:rsidRPr="005C3E5C" w:rsidRDefault="005C3E5C" w:rsidP="005C3E5C">
      <w:pPr>
        <w:spacing w:after="0" w:line="240" w:lineRule="auto"/>
        <w:rPr>
          <w:bCs/>
        </w:rPr>
      </w:pPr>
    </w:p>
    <w:p w14:paraId="56C59CA7" w14:textId="44991503" w:rsidR="005C3E5C" w:rsidRPr="005C3E5C" w:rsidRDefault="005C3E5C" w:rsidP="005C3E5C">
      <w:pPr>
        <w:spacing w:after="0" w:line="240" w:lineRule="auto"/>
        <w:rPr>
          <w:bCs/>
        </w:rPr>
      </w:pPr>
      <w:r w:rsidRPr="005C3E5C">
        <w:rPr>
          <w:bCs/>
        </w:rPr>
        <w:t xml:space="preserve">Prior comparative studies, such as those by Foster (1996) and Meyer (2001), have examined the philosophical opposition between mimetic and ontological art. However, these studies have not systematically mapped this opposition as a continuous aesthetic spectrum with defined indicators applicable to contemporary mixed-media </w:t>
      </w:r>
      <w:r w:rsidR="0071562D" w:rsidRPr="005C3E5C">
        <w:rPr>
          <w:bCs/>
        </w:rPr>
        <w:t>practice a</w:t>
      </w:r>
      <w:r w:rsidRPr="005C3E5C">
        <w:rPr>
          <w:bCs/>
        </w:rPr>
        <w:t xml:space="preserve"> gap this research addresses.</w:t>
      </w:r>
    </w:p>
    <w:p w14:paraId="761786A9" w14:textId="77777777" w:rsidR="005C3E5C" w:rsidRPr="005C3E5C" w:rsidRDefault="005C3E5C" w:rsidP="005C3E5C">
      <w:pPr>
        <w:spacing w:after="0" w:line="240" w:lineRule="auto"/>
        <w:rPr>
          <w:bCs/>
        </w:rPr>
      </w:pPr>
    </w:p>
    <w:p w14:paraId="7F95F2FB" w14:textId="23D82213" w:rsidR="005C3E5C" w:rsidRPr="005C3E5C" w:rsidRDefault="005C3E5C" w:rsidP="005C3E5C">
      <w:pPr>
        <w:spacing w:after="0" w:line="240" w:lineRule="auto"/>
        <w:rPr>
          <w:bCs/>
        </w:rPr>
      </w:pPr>
      <w:r w:rsidRPr="005C3E5C">
        <w:rPr>
          <w:bCs/>
        </w:rPr>
        <w:t>2.4 Contemporary Art and Mixed-Media as Independent Variables</w:t>
      </w:r>
    </w:p>
    <w:p w14:paraId="36979579" w14:textId="77777777" w:rsidR="005C3E5C" w:rsidRPr="005C3E5C" w:rsidRDefault="005C3E5C" w:rsidP="005C3E5C">
      <w:pPr>
        <w:spacing w:after="0" w:line="240" w:lineRule="auto"/>
        <w:rPr>
          <w:bCs/>
        </w:rPr>
      </w:pPr>
    </w:p>
    <w:p w14:paraId="704E1A65" w14:textId="0DDD9D91" w:rsidR="005C3E5C" w:rsidRPr="005C3E5C" w:rsidRDefault="005C3E5C" w:rsidP="005C3E5C">
      <w:pPr>
        <w:spacing w:after="0" w:line="240" w:lineRule="auto"/>
        <w:rPr>
          <w:bCs/>
        </w:rPr>
      </w:pPr>
      <w:r w:rsidRPr="005C3E5C">
        <w:rPr>
          <w:bCs/>
        </w:rPr>
        <w:t>For the purposes of this research, Contemporary Art</w:t>
      </w:r>
      <w:r>
        <w:rPr>
          <w:bCs/>
        </w:rPr>
        <w:t xml:space="preserve"> </w:t>
      </w:r>
      <w:r w:rsidRPr="005C3E5C">
        <w:rPr>
          <w:bCs/>
        </w:rPr>
        <w:t>and Mixed-Media</w:t>
      </w:r>
      <w:r>
        <w:rPr>
          <w:bCs/>
        </w:rPr>
        <w:t xml:space="preserve"> </w:t>
      </w:r>
      <w:r w:rsidRPr="005C3E5C">
        <w:rPr>
          <w:bCs/>
        </w:rPr>
        <w:t>function as the two key independent variables</w:t>
      </w:r>
      <w:r>
        <w:rPr>
          <w:bCs/>
        </w:rPr>
        <w:t xml:space="preserve"> </w:t>
      </w:r>
      <w:r w:rsidRPr="005C3E5C">
        <w:rPr>
          <w:bCs/>
        </w:rPr>
        <w:t>through which the theoretical framework is defined and applied.</w:t>
      </w:r>
    </w:p>
    <w:p w14:paraId="7F5793EB" w14:textId="77777777" w:rsidR="005C3E5C" w:rsidRPr="005C3E5C" w:rsidRDefault="005C3E5C" w:rsidP="005C3E5C">
      <w:pPr>
        <w:spacing w:after="0" w:line="240" w:lineRule="auto"/>
        <w:rPr>
          <w:bCs/>
        </w:rPr>
      </w:pPr>
    </w:p>
    <w:p w14:paraId="5DD288B1" w14:textId="3083174B" w:rsidR="005C3E5C" w:rsidRPr="005C3E5C" w:rsidRDefault="005C3E5C" w:rsidP="005C3E5C">
      <w:pPr>
        <w:spacing w:after="0" w:line="240" w:lineRule="auto"/>
        <w:rPr>
          <w:bCs/>
        </w:rPr>
      </w:pPr>
      <w:r w:rsidRPr="005C3E5C">
        <w:rPr>
          <w:bCs/>
        </w:rPr>
        <w:t xml:space="preserve">Contemporary </w:t>
      </w:r>
      <w:r w:rsidR="0071562D" w:rsidRPr="005C3E5C">
        <w:rPr>
          <w:bCs/>
        </w:rPr>
        <w:t>Art</w:t>
      </w:r>
      <w:r w:rsidR="0071562D">
        <w:rPr>
          <w:bCs/>
        </w:rPr>
        <w:t xml:space="preserve"> </w:t>
      </w:r>
      <w:r w:rsidR="0071562D" w:rsidRPr="005C3E5C">
        <w:rPr>
          <w:bCs/>
        </w:rPr>
        <w:t>refers</w:t>
      </w:r>
      <w:r w:rsidRPr="005C3E5C">
        <w:rPr>
          <w:bCs/>
        </w:rPr>
        <w:t xml:space="preserve"> to art produced from approximately the 1970s to the present, characterized by its diversity of media, global perspectives, and engagement with social, cultural, and technological issues (Barrett, 2011). It does not follow a single style or movement, but embraces pluralism</w:t>
      </w:r>
      <w:r w:rsidR="0071562D">
        <w:rPr>
          <w:bCs/>
          <w:color w:val="C00000"/>
        </w:rPr>
        <w:t>,</w:t>
      </w:r>
      <w:r w:rsidRPr="005C3E5C">
        <w:rPr>
          <w:bCs/>
        </w:rPr>
        <w:t xml:space="preserve"> allowing artists to draw simultaneously from multiple traditions, including both Realism and Minimalism. Within contemporary art, the aesthetic principles of both movements are continuously negotiated, hybridized, and subverted.</w:t>
      </w:r>
    </w:p>
    <w:p w14:paraId="70D2E4E9" w14:textId="77777777" w:rsidR="005C3E5C" w:rsidRPr="005C3E5C" w:rsidRDefault="005C3E5C" w:rsidP="005C3E5C">
      <w:pPr>
        <w:spacing w:after="0" w:line="240" w:lineRule="auto"/>
        <w:rPr>
          <w:bCs/>
        </w:rPr>
      </w:pPr>
    </w:p>
    <w:p w14:paraId="65A4AD16" w14:textId="5F409E2C" w:rsidR="005C3E5C" w:rsidRPr="005C3E5C" w:rsidRDefault="005C3E5C" w:rsidP="005C3E5C">
      <w:pPr>
        <w:spacing w:after="0" w:line="240" w:lineRule="auto"/>
        <w:rPr>
          <w:bCs/>
        </w:rPr>
      </w:pPr>
      <w:r w:rsidRPr="005C3E5C">
        <w:rPr>
          <w:bCs/>
        </w:rPr>
        <w:t>Mixed-Media Practice is understood as an artistic methodology in which artists deliberately combine materials, techniques, and conceptual frameworks from different traditions within a single artwork. As Sullivan (2010) notes, mixed-media practice enables artists to navigate the spectrum between the complexity of Realism and the reductionism of Minimalism — combining representational imagery with minimalist spatial structures to produce multi-layered aesthetic experiences. These two concepts are therefore not merely contextual; they define the domain within which the aesthetic spectrum of this study is applied and tested (</w:t>
      </w:r>
      <w:proofErr w:type="spellStart"/>
      <w:r w:rsidRPr="005C3E5C">
        <w:rPr>
          <w:bCs/>
        </w:rPr>
        <w:t>Alberro</w:t>
      </w:r>
      <w:proofErr w:type="spellEnd"/>
      <w:r w:rsidRPr="005C3E5C">
        <w:rPr>
          <w:bCs/>
        </w:rPr>
        <w:t xml:space="preserve"> &amp; Stimson, 1999).</w:t>
      </w:r>
    </w:p>
    <w:p w14:paraId="79911B4D" w14:textId="77777777" w:rsidR="005C3E5C" w:rsidRPr="005C3E5C" w:rsidRDefault="005C3E5C" w:rsidP="005C3E5C">
      <w:pPr>
        <w:spacing w:after="0" w:line="240" w:lineRule="auto"/>
        <w:rPr>
          <w:bCs/>
        </w:rPr>
      </w:pPr>
    </w:p>
    <w:p w14:paraId="26A89198" w14:textId="18BB9AD5" w:rsidR="005C3E5C" w:rsidRPr="0071562D" w:rsidRDefault="005C3E5C" w:rsidP="005C3E5C">
      <w:pPr>
        <w:spacing w:after="0" w:line="240" w:lineRule="auto"/>
        <w:rPr>
          <w:b/>
        </w:rPr>
      </w:pPr>
      <w:r w:rsidRPr="0071562D">
        <w:rPr>
          <w:b/>
        </w:rPr>
        <w:t>3. Research Methodology</w:t>
      </w:r>
    </w:p>
    <w:p w14:paraId="2BE63D0D" w14:textId="77777777" w:rsidR="005C3E5C" w:rsidRPr="005C3E5C" w:rsidRDefault="005C3E5C" w:rsidP="005C3E5C">
      <w:pPr>
        <w:spacing w:after="0" w:line="240" w:lineRule="auto"/>
        <w:rPr>
          <w:bCs/>
        </w:rPr>
      </w:pPr>
      <w:r w:rsidRPr="005C3E5C">
        <w:rPr>
          <w:bCs/>
        </w:rPr>
        <w:t>This study employs a qualitative research methodology, utilizing a comparative analysis framework to examine the visual and philosophical divergence between Realism and Minimalism. The research is structured into four phases.</w:t>
      </w:r>
    </w:p>
    <w:p w14:paraId="3AC0E47B" w14:textId="77777777" w:rsidR="005C3E5C" w:rsidRPr="005C3E5C" w:rsidRDefault="005C3E5C" w:rsidP="005C3E5C">
      <w:pPr>
        <w:spacing w:after="0" w:line="240" w:lineRule="auto"/>
        <w:rPr>
          <w:bCs/>
        </w:rPr>
      </w:pPr>
    </w:p>
    <w:p w14:paraId="3C5A5BDE" w14:textId="702F8DC8" w:rsidR="005C3E5C" w:rsidRPr="005C3E5C" w:rsidRDefault="005C3E5C" w:rsidP="005C3E5C">
      <w:pPr>
        <w:spacing w:after="0" w:line="240" w:lineRule="auto"/>
        <w:rPr>
          <w:bCs/>
        </w:rPr>
      </w:pPr>
      <w:r w:rsidRPr="005C3E5C">
        <w:rPr>
          <w:bCs/>
        </w:rPr>
        <w:t>3.1 Data Collection: Primary and Secondary Sources</w:t>
      </w:r>
    </w:p>
    <w:p w14:paraId="7183192E" w14:textId="31E0E722" w:rsidR="005C3E5C" w:rsidRPr="005C3E5C" w:rsidRDefault="005C3E5C" w:rsidP="005C3E5C">
      <w:pPr>
        <w:spacing w:after="0" w:line="240" w:lineRule="auto"/>
        <w:rPr>
          <w:bCs/>
        </w:rPr>
      </w:pPr>
      <w:r w:rsidRPr="005C3E5C">
        <w:rPr>
          <w:bCs/>
        </w:rPr>
        <w:t>Primary sources include original artworks from both traditions analyzed directly through visual and phenomenological description as well as artists' statements, manifestos, and interview transcripts. Key primary texts include Donald Judd's Specific Objects</w:t>
      </w:r>
      <w:r>
        <w:rPr>
          <w:bCs/>
        </w:rPr>
        <w:t xml:space="preserve"> </w:t>
      </w:r>
      <w:r w:rsidRPr="005C3E5C">
        <w:rPr>
          <w:bCs/>
        </w:rPr>
        <w:t xml:space="preserve">(1965) and Gustave </w:t>
      </w:r>
      <w:r w:rsidRPr="005C3E5C">
        <w:rPr>
          <w:bCs/>
        </w:rPr>
        <w:lastRenderedPageBreak/>
        <w:t>Courbet's exhibition statements, which document each movement's philosophical intent from the practitioners' perspective.</w:t>
      </w:r>
    </w:p>
    <w:p w14:paraId="4D69E921" w14:textId="77777777" w:rsidR="005C3E5C" w:rsidRPr="005C3E5C" w:rsidRDefault="005C3E5C" w:rsidP="005C3E5C">
      <w:pPr>
        <w:spacing w:after="0" w:line="240" w:lineRule="auto"/>
        <w:rPr>
          <w:bCs/>
        </w:rPr>
      </w:pPr>
    </w:p>
    <w:p w14:paraId="732174B9" w14:textId="2EC65291" w:rsidR="005C3E5C" w:rsidRPr="005C3E5C" w:rsidRDefault="005C3E5C" w:rsidP="005C3E5C">
      <w:pPr>
        <w:spacing w:after="0" w:line="240" w:lineRule="auto"/>
        <w:rPr>
          <w:bCs/>
        </w:rPr>
      </w:pPr>
      <w:r w:rsidRPr="005C3E5C">
        <w:rPr>
          <w:bCs/>
        </w:rPr>
        <w:t>Secondary sources include art historical scholarship, peer-reviewed journal articles, exhibition catalogs, and theoretical essays. Representative secondary sources include Nochlin's Realism</w:t>
      </w:r>
      <w:r>
        <w:rPr>
          <w:bCs/>
        </w:rPr>
        <w:t xml:space="preserve"> </w:t>
      </w:r>
      <w:r w:rsidRPr="005C3E5C">
        <w:rPr>
          <w:bCs/>
        </w:rPr>
        <w:t xml:space="preserve">(1971), </w:t>
      </w:r>
      <w:proofErr w:type="spellStart"/>
      <w:r w:rsidRPr="005C3E5C">
        <w:rPr>
          <w:bCs/>
        </w:rPr>
        <w:t>Fried's</w:t>
      </w:r>
      <w:proofErr w:type="spellEnd"/>
      <w:r w:rsidRPr="005C3E5C">
        <w:rPr>
          <w:bCs/>
        </w:rPr>
        <w:t xml:space="preserve"> Art and Objecthood (1967), </w:t>
      </w:r>
      <w:proofErr w:type="spellStart"/>
      <w:r w:rsidRPr="005C3E5C">
        <w:rPr>
          <w:bCs/>
        </w:rPr>
        <w:t>Berlyne's</w:t>
      </w:r>
      <w:proofErr w:type="spellEnd"/>
      <w:r w:rsidRPr="005C3E5C">
        <w:rPr>
          <w:bCs/>
        </w:rPr>
        <w:t xml:space="preserve"> Aesthetics and Psychobiology (1971), and </w:t>
      </w:r>
      <w:proofErr w:type="spellStart"/>
      <w:r w:rsidRPr="005C3E5C">
        <w:rPr>
          <w:bCs/>
        </w:rPr>
        <w:t>Pallasmaa's</w:t>
      </w:r>
      <w:proofErr w:type="spellEnd"/>
      <w:r w:rsidRPr="005C3E5C">
        <w:rPr>
          <w:bCs/>
        </w:rPr>
        <w:t xml:space="preserve"> The Eyes of the Skin</w:t>
      </w:r>
      <w:r>
        <w:rPr>
          <w:bCs/>
        </w:rPr>
        <w:t xml:space="preserve"> </w:t>
      </w:r>
      <w:r w:rsidRPr="005C3E5C">
        <w:rPr>
          <w:bCs/>
        </w:rPr>
        <w:t>(2012). These sources provide the critical and theoretical frameworks through which the selected artworks are interpreted and compared.</w:t>
      </w:r>
    </w:p>
    <w:p w14:paraId="6587BFF6" w14:textId="77777777" w:rsidR="005C3E5C" w:rsidRPr="005C3E5C" w:rsidRDefault="005C3E5C" w:rsidP="005C3E5C">
      <w:pPr>
        <w:spacing w:after="0" w:line="240" w:lineRule="auto"/>
        <w:rPr>
          <w:bCs/>
        </w:rPr>
      </w:pPr>
    </w:p>
    <w:p w14:paraId="23DC29CB" w14:textId="11E11AD5" w:rsidR="005C3E5C" w:rsidRPr="005C3E5C" w:rsidRDefault="005C3E5C" w:rsidP="005C3E5C">
      <w:pPr>
        <w:spacing w:after="0" w:line="240" w:lineRule="auto"/>
        <w:rPr>
          <w:bCs/>
        </w:rPr>
      </w:pPr>
      <w:r w:rsidRPr="005C3E5C">
        <w:rPr>
          <w:bCs/>
        </w:rPr>
        <w:t>3.2 Comparative Formal Analysis</w:t>
      </w:r>
    </w:p>
    <w:p w14:paraId="503C1A06" w14:textId="77777777" w:rsidR="005C3E5C" w:rsidRPr="005C3E5C" w:rsidRDefault="005C3E5C" w:rsidP="005C3E5C">
      <w:pPr>
        <w:spacing w:after="0" w:line="240" w:lineRule="auto"/>
        <w:rPr>
          <w:bCs/>
        </w:rPr>
      </w:pPr>
    </w:p>
    <w:p w14:paraId="2CBF4ABF" w14:textId="77777777" w:rsidR="005C3E5C" w:rsidRPr="005C3E5C" w:rsidRDefault="005C3E5C" w:rsidP="005C3E5C">
      <w:pPr>
        <w:spacing w:after="0" w:line="240" w:lineRule="auto"/>
        <w:rPr>
          <w:bCs/>
        </w:rPr>
      </w:pPr>
      <w:r w:rsidRPr="005C3E5C">
        <w:rPr>
          <w:bCs/>
        </w:rPr>
        <w:t>The core of the research involves a systematic comparison of selected case studies — representative works from Realism (e.g., mid-19th-century works by Courbet) and Minimalism (e.g., Donald Judd's stacks, Agnes Martin's grids) — analyzed according to the following criteria:</w:t>
      </w:r>
    </w:p>
    <w:p w14:paraId="41A350D0" w14:textId="77777777" w:rsidR="005C3E5C" w:rsidRPr="005C3E5C" w:rsidRDefault="005C3E5C" w:rsidP="005C3E5C">
      <w:pPr>
        <w:spacing w:after="0" w:line="240" w:lineRule="auto"/>
        <w:rPr>
          <w:bCs/>
        </w:rPr>
      </w:pPr>
    </w:p>
    <w:p w14:paraId="316003B8" w14:textId="3C6EC1B0" w:rsidR="005C3E5C" w:rsidRPr="005C3E5C" w:rsidRDefault="005C3E5C" w:rsidP="005C3E5C">
      <w:pPr>
        <w:spacing w:after="0" w:line="240" w:lineRule="auto"/>
        <w:rPr>
          <w:bCs/>
        </w:rPr>
      </w:pPr>
      <w:r w:rsidRPr="005C3E5C">
        <w:rPr>
          <w:bCs/>
        </w:rPr>
        <w:t>- Visual Elements:</w:t>
      </w:r>
      <w:r w:rsidR="0071562D">
        <w:rPr>
          <w:bCs/>
        </w:rPr>
        <w:t xml:space="preserve"> </w:t>
      </w:r>
      <w:r w:rsidRPr="005C3E5C">
        <w:rPr>
          <w:bCs/>
        </w:rPr>
        <w:t>Line, shape, color, and texture</w:t>
      </w:r>
    </w:p>
    <w:p w14:paraId="4B7B809C" w14:textId="00094C71" w:rsidR="005C3E5C" w:rsidRPr="005C3E5C" w:rsidRDefault="005C3E5C" w:rsidP="005C3E5C">
      <w:pPr>
        <w:spacing w:after="0" w:line="240" w:lineRule="auto"/>
        <w:rPr>
          <w:bCs/>
        </w:rPr>
      </w:pPr>
      <w:r w:rsidRPr="005C3E5C">
        <w:rPr>
          <w:bCs/>
        </w:rPr>
        <w:t>- Compositional Structure:</w:t>
      </w:r>
      <w:r w:rsidR="0071562D">
        <w:rPr>
          <w:bCs/>
        </w:rPr>
        <w:t xml:space="preserve"> </w:t>
      </w:r>
      <w:r w:rsidRPr="005C3E5C">
        <w:rPr>
          <w:bCs/>
        </w:rPr>
        <w:t>Spatial arrangement, perspective, and narrative depth</w:t>
      </w:r>
    </w:p>
    <w:p w14:paraId="5C01C78C" w14:textId="7FC633CF" w:rsidR="005C3E5C" w:rsidRPr="005C3E5C" w:rsidRDefault="005C3E5C" w:rsidP="005C3E5C">
      <w:pPr>
        <w:spacing w:after="0" w:line="240" w:lineRule="auto"/>
        <w:rPr>
          <w:bCs/>
        </w:rPr>
      </w:pPr>
      <w:r w:rsidRPr="005C3E5C">
        <w:rPr>
          <w:bCs/>
        </w:rPr>
        <w:t>- Materiality and Technique:</w:t>
      </w:r>
      <w:r w:rsidR="0071562D">
        <w:rPr>
          <w:bCs/>
        </w:rPr>
        <w:t xml:space="preserve"> </w:t>
      </w:r>
      <w:r w:rsidRPr="005C3E5C">
        <w:rPr>
          <w:bCs/>
        </w:rPr>
        <w:t>Traditional mimetic techniques versus industrial materials</w:t>
      </w:r>
    </w:p>
    <w:p w14:paraId="4B512EC2" w14:textId="77777777" w:rsidR="005C3E5C" w:rsidRPr="005C3E5C" w:rsidRDefault="005C3E5C" w:rsidP="005C3E5C">
      <w:pPr>
        <w:spacing w:after="0" w:line="240" w:lineRule="auto"/>
        <w:rPr>
          <w:bCs/>
        </w:rPr>
      </w:pPr>
    </w:p>
    <w:p w14:paraId="047BADB5" w14:textId="6269E42A" w:rsidR="005C3E5C" w:rsidRPr="005C3E5C" w:rsidRDefault="005C3E5C" w:rsidP="005C3E5C">
      <w:pPr>
        <w:spacing w:after="0" w:line="240" w:lineRule="auto"/>
        <w:rPr>
          <w:bCs/>
        </w:rPr>
      </w:pPr>
      <w:r w:rsidRPr="005C3E5C">
        <w:rPr>
          <w:bCs/>
        </w:rPr>
        <w:t>3.3 Philosophical and Phenomenological Inquiry</w:t>
      </w:r>
    </w:p>
    <w:p w14:paraId="17C3BB71" w14:textId="77777777" w:rsidR="005C3E5C" w:rsidRPr="005C3E5C" w:rsidRDefault="005C3E5C" w:rsidP="005C3E5C">
      <w:pPr>
        <w:spacing w:after="0" w:line="240" w:lineRule="auto"/>
        <w:rPr>
          <w:bCs/>
        </w:rPr>
      </w:pPr>
    </w:p>
    <w:p w14:paraId="4AFAAADA" w14:textId="419EE923" w:rsidR="005C3E5C" w:rsidRPr="005C3E5C" w:rsidRDefault="005C3E5C" w:rsidP="005C3E5C">
      <w:pPr>
        <w:spacing w:after="0" w:line="240" w:lineRule="auto"/>
        <w:rPr>
          <w:bCs/>
        </w:rPr>
      </w:pPr>
      <w:r w:rsidRPr="005C3E5C">
        <w:rPr>
          <w:bCs/>
        </w:rPr>
        <w:t>To address the objective regarding viewer perception, the research applies phenomenological analysis investigating how the abundance of detail in Realism and the essence of form in Minimalism alter the viewer's perceptual engagement with space and time. This phase bridges the gap between the object's physical properties and the viewer's cognitive experience (</w:t>
      </w:r>
      <w:proofErr w:type="spellStart"/>
      <w:r w:rsidRPr="005C3E5C">
        <w:rPr>
          <w:bCs/>
        </w:rPr>
        <w:t>Pallasmaa</w:t>
      </w:r>
      <w:proofErr w:type="spellEnd"/>
      <w:r w:rsidRPr="005C3E5C">
        <w:rPr>
          <w:bCs/>
        </w:rPr>
        <w:t>, 2012).</w:t>
      </w:r>
    </w:p>
    <w:p w14:paraId="0D794E02" w14:textId="77777777" w:rsidR="005C3E5C" w:rsidRPr="005C3E5C" w:rsidRDefault="005C3E5C" w:rsidP="005C3E5C">
      <w:pPr>
        <w:spacing w:after="0" w:line="240" w:lineRule="auto"/>
        <w:rPr>
          <w:bCs/>
        </w:rPr>
      </w:pPr>
    </w:p>
    <w:p w14:paraId="2FCA6FC6" w14:textId="07AB5622" w:rsidR="005C3E5C" w:rsidRPr="005C3E5C" w:rsidRDefault="005C3E5C" w:rsidP="005C3E5C">
      <w:pPr>
        <w:spacing w:after="0" w:line="240" w:lineRule="auto"/>
        <w:rPr>
          <w:bCs/>
        </w:rPr>
      </w:pPr>
      <w:r w:rsidRPr="005C3E5C">
        <w:rPr>
          <w:bCs/>
        </w:rPr>
        <w:t>3.4 Thematic Analysis and Framework Synthesis</w:t>
      </w:r>
    </w:p>
    <w:p w14:paraId="042EC9A4" w14:textId="77777777" w:rsidR="005C3E5C" w:rsidRPr="005C3E5C" w:rsidRDefault="005C3E5C" w:rsidP="005C3E5C">
      <w:pPr>
        <w:spacing w:after="0" w:line="240" w:lineRule="auto"/>
        <w:rPr>
          <w:bCs/>
        </w:rPr>
      </w:pPr>
      <w:r w:rsidRPr="005C3E5C">
        <w:rPr>
          <w:bCs/>
        </w:rPr>
        <w:t>The collected data are analyzed through content analysis and thematic analysis. Thematic patterns are identified and categorized according to four aesthetic variables consistent throughout the study:</w:t>
      </w:r>
    </w:p>
    <w:p w14:paraId="11FA405E" w14:textId="77777777" w:rsidR="005C3E5C" w:rsidRPr="005C3E5C" w:rsidRDefault="005C3E5C" w:rsidP="005C3E5C">
      <w:pPr>
        <w:spacing w:after="0" w:line="240" w:lineRule="auto"/>
        <w:rPr>
          <w:bCs/>
        </w:rPr>
      </w:pPr>
    </w:p>
    <w:p w14:paraId="48841AEF" w14:textId="0B85402D" w:rsidR="005C3E5C" w:rsidRPr="005C3E5C" w:rsidRDefault="005C3E5C" w:rsidP="005C3E5C">
      <w:pPr>
        <w:spacing w:after="0" w:line="240" w:lineRule="auto"/>
        <w:rPr>
          <w:bCs/>
        </w:rPr>
      </w:pPr>
      <w:r w:rsidRPr="005C3E5C">
        <w:rPr>
          <w:bCs/>
        </w:rPr>
        <w:t>1. Degree of visual complexity versus simplicity (Perception)</w:t>
      </w:r>
    </w:p>
    <w:p w14:paraId="0F0A12ED" w14:textId="74D97FD1" w:rsidR="005C3E5C" w:rsidRPr="005C3E5C" w:rsidRDefault="005C3E5C" w:rsidP="005C3E5C">
      <w:pPr>
        <w:spacing w:after="0" w:line="240" w:lineRule="auto"/>
        <w:rPr>
          <w:bCs/>
        </w:rPr>
      </w:pPr>
      <w:r w:rsidRPr="005C3E5C">
        <w:rPr>
          <w:bCs/>
        </w:rPr>
        <w:t>2. Mimetic versus ontological function</w:t>
      </w:r>
      <w:r w:rsidR="00CE5920">
        <w:rPr>
          <w:bCs/>
        </w:rPr>
        <w:t xml:space="preserve"> </w:t>
      </w:r>
      <w:r w:rsidRPr="005C3E5C">
        <w:rPr>
          <w:bCs/>
        </w:rPr>
        <w:t>(Representation)</w:t>
      </w:r>
    </w:p>
    <w:p w14:paraId="1084C83F" w14:textId="3D866E01" w:rsidR="005C3E5C" w:rsidRPr="005C3E5C" w:rsidRDefault="005C3E5C" w:rsidP="005C3E5C">
      <w:pPr>
        <w:spacing w:after="0" w:line="240" w:lineRule="auto"/>
        <w:rPr>
          <w:bCs/>
        </w:rPr>
      </w:pPr>
      <w:r w:rsidRPr="005C3E5C">
        <w:rPr>
          <w:bCs/>
        </w:rPr>
        <w:t>3. Narrative versus phenomenological engagement (Viewer Engagement)</w:t>
      </w:r>
    </w:p>
    <w:p w14:paraId="5102CA90" w14:textId="16222ADE" w:rsidR="005C3E5C" w:rsidRPr="005C3E5C" w:rsidRDefault="005C3E5C" w:rsidP="005C3E5C">
      <w:pPr>
        <w:spacing w:after="0" w:line="240" w:lineRule="auto"/>
        <w:rPr>
          <w:bCs/>
        </w:rPr>
      </w:pPr>
      <w:r w:rsidRPr="005C3E5C">
        <w:rPr>
          <w:bCs/>
        </w:rPr>
        <w:t>4. Concealed technique versus exposed materiality (Materiality)</w:t>
      </w:r>
    </w:p>
    <w:p w14:paraId="7321E08F" w14:textId="77777777" w:rsidR="005C3E5C" w:rsidRPr="005C3E5C" w:rsidRDefault="005C3E5C" w:rsidP="005C3E5C">
      <w:pPr>
        <w:spacing w:after="0" w:line="240" w:lineRule="auto"/>
        <w:rPr>
          <w:bCs/>
        </w:rPr>
      </w:pPr>
    </w:p>
    <w:p w14:paraId="75B0BD84" w14:textId="4EFA9CBB" w:rsidR="005C3E5C" w:rsidRPr="005C3E5C" w:rsidRDefault="005C3E5C" w:rsidP="005C3E5C">
      <w:pPr>
        <w:spacing w:after="0" w:line="240" w:lineRule="auto"/>
        <w:rPr>
          <w:bCs/>
        </w:rPr>
      </w:pPr>
      <w:r w:rsidRPr="005C3E5C">
        <w:rPr>
          <w:bCs/>
        </w:rPr>
        <w:t>These four variables are maintained consistently as the primary analytical categories across all phases of the study. The final phase synthesizes the comparative findings into a Theoretical Framework</w:t>
      </w:r>
      <w:r>
        <w:rPr>
          <w:bCs/>
        </w:rPr>
        <w:t xml:space="preserve"> </w:t>
      </w:r>
      <w:r w:rsidRPr="005C3E5C">
        <w:rPr>
          <w:bCs/>
        </w:rPr>
        <w:t>presented graphically in the Research Results section.</w:t>
      </w:r>
    </w:p>
    <w:p w14:paraId="13F0771D" w14:textId="77777777" w:rsidR="005C3E5C" w:rsidRPr="005C3E5C" w:rsidRDefault="005C3E5C" w:rsidP="005C3E5C">
      <w:pPr>
        <w:spacing w:after="0" w:line="240" w:lineRule="auto"/>
        <w:rPr>
          <w:bCs/>
        </w:rPr>
      </w:pPr>
    </w:p>
    <w:p w14:paraId="70309573" w14:textId="7F5B8A6C" w:rsidR="005C3E5C" w:rsidRPr="0071562D" w:rsidRDefault="005C3E5C" w:rsidP="005C3E5C">
      <w:pPr>
        <w:spacing w:after="0" w:line="240" w:lineRule="auto"/>
        <w:rPr>
          <w:b/>
        </w:rPr>
      </w:pPr>
      <w:r w:rsidRPr="0071562D">
        <w:rPr>
          <w:b/>
        </w:rPr>
        <w:t>4. Research Results</w:t>
      </w:r>
    </w:p>
    <w:p w14:paraId="12E2520B" w14:textId="77777777" w:rsidR="005C3E5C" w:rsidRPr="005C3E5C" w:rsidRDefault="005C3E5C" w:rsidP="005C3E5C">
      <w:pPr>
        <w:spacing w:after="0" w:line="240" w:lineRule="auto"/>
        <w:rPr>
          <w:bCs/>
        </w:rPr>
      </w:pPr>
      <w:r w:rsidRPr="005C3E5C">
        <w:rPr>
          <w:bCs/>
        </w:rPr>
        <w:t>The comparative analysis of Realism and Minimalism reveals a fundamental divergence in the philosophy of representation, the use of visual elements, and the nature of viewer engagement. The results are organized around the four aesthetic variables established in the methodology.</w:t>
      </w:r>
    </w:p>
    <w:p w14:paraId="0F722DD1" w14:textId="77777777" w:rsidR="005C3E5C" w:rsidRPr="005C3E5C" w:rsidRDefault="005C3E5C" w:rsidP="005C3E5C">
      <w:pPr>
        <w:spacing w:after="0" w:line="240" w:lineRule="auto"/>
        <w:rPr>
          <w:bCs/>
        </w:rPr>
      </w:pPr>
    </w:p>
    <w:p w14:paraId="00DED0CB" w14:textId="75DA3EED" w:rsidR="005C3E5C" w:rsidRPr="005C3E5C" w:rsidRDefault="005C3E5C" w:rsidP="005C3E5C">
      <w:pPr>
        <w:spacing w:after="0" w:line="240" w:lineRule="auto"/>
        <w:rPr>
          <w:bCs/>
        </w:rPr>
      </w:pPr>
      <w:r w:rsidRPr="005C3E5C">
        <w:rPr>
          <w:bCs/>
        </w:rPr>
        <w:t>4.1 Perception: Visual Complexity vs. Simplicity</w:t>
      </w:r>
    </w:p>
    <w:p w14:paraId="7EFCB0F1" w14:textId="35093738" w:rsidR="005C3E5C" w:rsidRPr="005C3E5C" w:rsidRDefault="005C3E5C" w:rsidP="005C3E5C">
      <w:pPr>
        <w:spacing w:after="0" w:line="240" w:lineRule="auto"/>
        <w:rPr>
          <w:bCs/>
        </w:rPr>
      </w:pPr>
      <w:r w:rsidRPr="005C3E5C">
        <w:rPr>
          <w:bCs/>
        </w:rPr>
        <w:t>Realism employs a high degree of visual complexity utilizing tonal gradation, atmospheric perspective, organic line, and rich surface detail to create illusionary depth and descriptive abundance. Minimalism employs visual simplicity (essentialism</w:t>
      </w:r>
      <w:r w:rsidR="0071562D" w:rsidRPr="005C3E5C">
        <w:rPr>
          <w:bCs/>
        </w:rPr>
        <w:t>) using</w:t>
      </w:r>
      <w:r w:rsidRPr="005C3E5C">
        <w:rPr>
          <w:bCs/>
        </w:rPr>
        <w:t xml:space="preserve"> flat color, hard edges, and geometric seriality to emphasize the object's physical boundaries and reduce visual information to its minimum. This fundamental difference in perceptual load constitutes the first and primary axis of the aesthetic spectrum.</w:t>
      </w:r>
    </w:p>
    <w:p w14:paraId="3F1D0C68" w14:textId="77777777" w:rsidR="005C3E5C" w:rsidRPr="005C3E5C" w:rsidRDefault="005C3E5C" w:rsidP="005C3E5C">
      <w:pPr>
        <w:spacing w:after="0" w:line="240" w:lineRule="auto"/>
        <w:rPr>
          <w:bCs/>
        </w:rPr>
      </w:pPr>
    </w:p>
    <w:p w14:paraId="1F94F055" w14:textId="50AD074D" w:rsidR="005C3E5C" w:rsidRPr="005C3E5C" w:rsidRDefault="005C3E5C" w:rsidP="005C3E5C">
      <w:pPr>
        <w:spacing w:after="0" w:line="240" w:lineRule="auto"/>
        <w:rPr>
          <w:bCs/>
        </w:rPr>
      </w:pPr>
      <w:r w:rsidRPr="005C3E5C">
        <w:rPr>
          <w:bCs/>
        </w:rPr>
        <w:t>4.2 Representation: Mimetic Truth vs. Ontological Truth</w:t>
      </w:r>
    </w:p>
    <w:p w14:paraId="2FD4C1C6" w14:textId="1F1644C4" w:rsidR="005C3E5C" w:rsidRPr="005C3E5C" w:rsidRDefault="005C3E5C" w:rsidP="005C3E5C">
      <w:pPr>
        <w:spacing w:after="0" w:line="240" w:lineRule="auto"/>
        <w:rPr>
          <w:bCs/>
        </w:rPr>
      </w:pPr>
      <w:r w:rsidRPr="005C3E5C">
        <w:rPr>
          <w:bCs/>
        </w:rPr>
        <w:t>Realism operates on the principle of mimesis: the artwork serves as a transparent window to an external reality. Its truth is measured by its fidelity to the social, emotional, and physical world outside the artwork. Minimalism rejects external references in favor of ontological truth: a minimalist object does not represent something else it simply is. While Realism seeks to describe the world, Minimalism seeks to occupy it (Judd, 1965; Fried, 1967).</w:t>
      </w:r>
    </w:p>
    <w:p w14:paraId="101A9B0E" w14:textId="77777777" w:rsidR="005C3E5C" w:rsidRPr="005C3E5C" w:rsidRDefault="005C3E5C" w:rsidP="005C3E5C">
      <w:pPr>
        <w:spacing w:after="0" w:line="240" w:lineRule="auto"/>
        <w:rPr>
          <w:bCs/>
        </w:rPr>
      </w:pPr>
    </w:p>
    <w:p w14:paraId="10902FD1" w14:textId="18FE02E5" w:rsidR="005C3E5C" w:rsidRPr="005C3E5C" w:rsidRDefault="005C3E5C" w:rsidP="005C3E5C">
      <w:pPr>
        <w:spacing w:after="0" w:line="240" w:lineRule="auto"/>
        <w:rPr>
          <w:bCs/>
        </w:rPr>
      </w:pPr>
      <w:r w:rsidRPr="005C3E5C">
        <w:rPr>
          <w:bCs/>
        </w:rPr>
        <w:t>4.3 Viewer Engagement: Narrative Absorption vs. Phenomenological Awareness</w:t>
      </w:r>
    </w:p>
    <w:p w14:paraId="06870C91" w14:textId="677C00CF" w:rsidR="005C3E5C" w:rsidRPr="005C3E5C" w:rsidRDefault="005C3E5C" w:rsidP="005C3E5C">
      <w:pPr>
        <w:spacing w:after="0" w:line="240" w:lineRule="auto"/>
        <w:rPr>
          <w:bCs/>
        </w:rPr>
      </w:pPr>
      <w:r w:rsidRPr="005C3E5C">
        <w:rPr>
          <w:bCs/>
        </w:rPr>
        <w:t>The study identifies a significant shift in the viewer's role across the aesthetic spectrum. In Realism, the viewer is engaged as a spectator</w:t>
      </w:r>
      <w:r>
        <w:rPr>
          <w:bCs/>
        </w:rPr>
        <w:t xml:space="preserve"> </w:t>
      </w:r>
      <w:r w:rsidRPr="005C3E5C">
        <w:rPr>
          <w:bCs/>
        </w:rPr>
        <w:t xml:space="preserve">reading the depicted scene, following social narratives, and projecting meaning onto represented content (narrative absorption). In Minimalism, the viewer becomes a presence made aware of their own body in relation to the artwork and the surrounding space (phenomenological awareness). Contemporary mixed-media works strategically occupy the space between these two modes, creating a position of critical reflection in which the viewer simultaneously reads and inhabits the work (Tuchman, 1970; </w:t>
      </w:r>
      <w:proofErr w:type="spellStart"/>
      <w:r w:rsidRPr="005C3E5C">
        <w:rPr>
          <w:bCs/>
        </w:rPr>
        <w:t>Pallasmaa</w:t>
      </w:r>
      <w:proofErr w:type="spellEnd"/>
      <w:r w:rsidRPr="005C3E5C">
        <w:rPr>
          <w:bCs/>
        </w:rPr>
        <w:t>, 2012).</w:t>
      </w:r>
    </w:p>
    <w:p w14:paraId="05F9CD87" w14:textId="77777777" w:rsidR="005C3E5C" w:rsidRPr="005C3E5C" w:rsidRDefault="005C3E5C" w:rsidP="005C3E5C">
      <w:pPr>
        <w:spacing w:after="0" w:line="240" w:lineRule="auto"/>
        <w:rPr>
          <w:bCs/>
        </w:rPr>
      </w:pPr>
    </w:p>
    <w:p w14:paraId="69ACAD93" w14:textId="1D6B78E3" w:rsidR="005C3E5C" w:rsidRPr="005C3E5C" w:rsidRDefault="005C3E5C" w:rsidP="005C3E5C">
      <w:pPr>
        <w:spacing w:after="0" w:line="240" w:lineRule="auto"/>
        <w:rPr>
          <w:bCs/>
        </w:rPr>
      </w:pPr>
      <w:r w:rsidRPr="005C3E5C">
        <w:rPr>
          <w:bCs/>
        </w:rPr>
        <w:t>4.4 Materiality: Concealed Technique vs. Exposed Industrial Material</w:t>
      </w:r>
    </w:p>
    <w:p w14:paraId="208BBF7D" w14:textId="1135F003" w:rsidR="005C3E5C" w:rsidRPr="005C3E5C" w:rsidRDefault="005C3E5C" w:rsidP="005C3E5C">
      <w:pPr>
        <w:spacing w:after="0" w:line="240" w:lineRule="auto"/>
        <w:rPr>
          <w:bCs/>
        </w:rPr>
      </w:pPr>
      <w:r w:rsidRPr="005C3E5C">
        <w:rPr>
          <w:bCs/>
        </w:rPr>
        <w:t xml:space="preserve">Realism conceals its </w:t>
      </w:r>
      <w:r w:rsidR="0071562D" w:rsidRPr="005C3E5C">
        <w:rPr>
          <w:bCs/>
        </w:rPr>
        <w:t>medium the</w:t>
      </w:r>
      <w:r w:rsidRPr="005C3E5C">
        <w:rPr>
          <w:bCs/>
        </w:rPr>
        <w:t xml:space="preserve"> invisible brushstroke maintains the illusion of reality. Minimalism celebrates its materiality raw industrial materials such as steel, concrete, and fluorescent light draw direct attention to the work's literal physical presence. In contemporary mixed-media practice, materiality becomes hybrid and layered</w:t>
      </w:r>
      <w:r>
        <w:rPr>
          <w:bCs/>
        </w:rPr>
        <w:t xml:space="preserve"> </w:t>
      </w:r>
      <w:r w:rsidRPr="005C3E5C">
        <w:rPr>
          <w:bCs/>
        </w:rPr>
        <w:t>combining representational surfaces with structural industrial elements to create productive tension between the two poles.</w:t>
      </w:r>
    </w:p>
    <w:p w14:paraId="1A7183F5" w14:textId="77777777" w:rsidR="005C3E5C" w:rsidRPr="005C3E5C" w:rsidRDefault="005C3E5C" w:rsidP="005C3E5C">
      <w:pPr>
        <w:spacing w:after="0" w:line="240" w:lineRule="auto"/>
        <w:rPr>
          <w:bCs/>
        </w:rPr>
      </w:pPr>
    </w:p>
    <w:p w14:paraId="72603D01" w14:textId="412EFDB7" w:rsidR="005C3E5C" w:rsidRPr="005C3E5C" w:rsidRDefault="005C3E5C" w:rsidP="005C3E5C">
      <w:pPr>
        <w:spacing w:after="0" w:line="240" w:lineRule="auto"/>
        <w:rPr>
          <w:bCs/>
        </w:rPr>
      </w:pPr>
      <w:r w:rsidRPr="005C3E5C">
        <w:rPr>
          <w:bCs/>
        </w:rPr>
        <w:t xml:space="preserve"> 4.5 Theoretical Framework: Mapping the Aesthetic Spectrum</w:t>
      </w:r>
    </w:p>
    <w:p w14:paraId="71113124" w14:textId="2FC17455" w:rsidR="005C3E5C" w:rsidRPr="00163EAD" w:rsidRDefault="005C3E5C" w:rsidP="005C3E5C">
      <w:pPr>
        <w:spacing w:after="0" w:line="240" w:lineRule="auto"/>
        <w:rPr>
          <w:bCs/>
        </w:rPr>
      </w:pPr>
      <w:r w:rsidRPr="005C3E5C">
        <w:rPr>
          <w:bCs/>
        </w:rPr>
        <w:t>The most significant result of this study is the identification of a theoretical framework that maps the aesthetic spectrum from Realism (complexity) to Minimalism (simplicity), with contemporary mixed-media practice positioned in the Hybrid Zone between the two poles</w:t>
      </w:r>
      <w:r w:rsidR="0071562D">
        <w:rPr>
          <w:bCs/>
        </w:rPr>
        <w:t xml:space="preserve"> </w:t>
      </w:r>
      <w:r w:rsidR="0071562D" w:rsidRPr="00163EAD">
        <w:rPr>
          <w:bCs/>
        </w:rPr>
        <w:t>as shown in Table 1</w:t>
      </w:r>
      <w:r w:rsidRPr="00163EAD">
        <w:rPr>
          <w:bCs/>
        </w:rPr>
        <w:t>.</w:t>
      </w:r>
    </w:p>
    <w:p w14:paraId="3B9733EE" w14:textId="77777777" w:rsidR="005C3E5C" w:rsidRPr="005C3E5C" w:rsidRDefault="005C3E5C" w:rsidP="005C3E5C">
      <w:pPr>
        <w:spacing w:after="0" w:line="240" w:lineRule="auto"/>
        <w:rPr>
          <w:bCs/>
        </w:rPr>
      </w:pPr>
    </w:p>
    <w:p w14:paraId="2796C55C" w14:textId="48CEC212" w:rsidR="005C3E5C" w:rsidRDefault="005C3E5C" w:rsidP="005C3E5C">
      <w:pPr>
        <w:spacing w:after="0" w:line="240" w:lineRule="auto"/>
        <w:rPr>
          <w:b/>
        </w:rPr>
      </w:pPr>
      <w:r w:rsidRPr="005C3E5C">
        <w:rPr>
          <w:bCs/>
        </w:rPr>
        <w:t xml:space="preserve">Table 1: Mapping Aesthetic Principles across the </w:t>
      </w:r>
      <w:r w:rsidR="0071562D" w:rsidRPr="005C3E5C">
        <w:rPr>
          <w:bCs/>
        </w:rPr>
        <w:t>Spectrum Realism</w:t>
      </w:r>
      <w:r w:rsidRPr="005C3E5C">
        <w:rPr>
          <w:bCs/>
        </w:rPr>
        <w:t>, Hybrid Zone, and Minimalism</w:t>
      </w:r>
    </w:p>
    <w:tbl>
      <w:tblPr>
        <w:tblStyle w:val="a6"/>
        <w:tblpPr w:leftFromText="180" w:rightFromText="180" w:vertAnchor="text" w:horzAnchor="margin" w:tblpY="383"/>
        <w:tblW w:w="0" w:type="auto"/>
        <w:tblInd w:w="0" w:type="dxa"/>
        <w:tblLook w:val="04A0" w:firstRow="1" w:lastRow="0" w:firstColumn="1" w:lastColumn="0" w:noHBand="0" w:noVBand="1"/>
      </w:tblPr>
      <w:tblGrid>
        <w:gridCol w:w="2337"/>
        <w:gridCol w:w="2337"/>
        <w:gridCol w:w="2692"/>
        <w:gridCol w:w="1984"/>
      </w:tblGrid>
      <w:tr w:rsidR="00D0178D" w14:paraId="6060DFED" w14:textId="77777777" w:rsidTr="00D0178D">
        <w:tc>
          <w:tcPr>
            <w:tcW w:w="2337" w:type="dxa"/>
          </w:tcPr>
          <w:p w14:paraId="3CEE13C7" w14:textId="429C6927" w:rsidR="00D0178D" w:rsidRPr="00D0178D" w:rsidRDefault="00D0178D" w:rsidP="00D0178D">
            <w:pPr>
              <w:rPr>
                <w:rFonts w:ascii="Times New Roman" w:hAnsi="Times New Roman" w:cs="Times New Roman"/>
                <w:bCs/>
              </w:rPr>
            </w:pPr>
            <w:r w:rsidRPr="00D0178D">
              <w:rPr>
                <w:rFonts w:ascii="Times New Roman" w:hAnsi="Times New Roman" w:cs="Times New Roman"/>
                <w:bCs/>
              </w:rPr>
              <w:t>Aesthetic Variable</w:t>
            </w:r>
          </w:p>
        </w:tc>
        <w:tc>
          <w:tcPr>
            <w:tcW w:w="2337" w:type="dxa"/>
          </w:tcPr>
          <w:p w14:paraId="147994DC" w14:textId="5C9CE6BE" w:rsidR="00D0178D" w:rsidRPr="00D0178D" w:rsidRDefault="00D0178D" w:rsidP="00D0178D">
            <w:pPr>
              <w:rPr>
                <w:rFonts w:ascii="Times New Roman" w:hAnsi="Times New Roman" w:cs="Times New Roman"/>
                <w:bCs/>
              </w:rPr>
            </w:pPr>
            <w:r w:rsidRPr="00D0178D">
              <w:rPr>
                <w:rFonts w:ascii="Times New Roman" w:hAnsi="Times New Roman" w:cs="Times New Roman"/>
                <w:bCs/>
              </w:rPr>
              <w:t>Realism (Complexity)</w:t>
            </w:r>
          </w:p>
        </w:tc>
        <w:tc>
          <w:tcPr>
            <w:tcW w:w="2692" w:type="dxa"/>
          </w:tcPr>
          <w:p w14:paraId="1CC01A38" w14:textId="77777777" w:rsidR="00D0178D" w:rsidRDefault="00D0178D" w:rsidP="00D0178D">
            <w:pPr>
              <w:rPr>
                <w:rFonts w:ascii="Times New Roman" w:hAnsi="Times New Roman" w:cs="Times New Roman"/>
                <w:bCs/>
              </w:rPr>
            </w:pPr>
            <w:r w:rsidRPr="00D0178D">
              <w:rPr>
                <w:rFonts w:ascii="Times New Roman" w:hAnsi="Times New Roman" w:cs="Times New Roman"/>
                <w:bCs/>
              </w:rPr>
              <w:t>Hybrid Zone</w:t>
            </w:r>
          </w:p>
          <w:p w14:paraId="17506E0D" w14:textId="0C4B72C9" w:rsidR="00D0178D" w:rsidRPr="00D0178D" w:rsidRDefault="00D0178D" w:rsidP="00D0178D">
            <w:pPr>
              <w:rPr>
                <w:rFonts w:ascii="Times New Roman" w:hAnsi="Times New Roman" w:cs="Times New Roman"/>
                <w:bCs/>
              </w:rPr>
            </w:pPr>
            <w:r w:rsidRPr="00D0178D">
              <w:rPr>
                <w:rFonts w:ascii="Times New Roman" w:hAnsi="Times New Roman" w:cs="Times New Roman"/>
                <w:bCs/>
              </w:rPr>
              <w:t>(Contemporary Mixed-Media)</w:t>
            </w:r>
          </w:p>
        </w:tc>
        <w:tc>
          <w:tcPr>
            <w:tcW w:w="1984" w:type="dxa"/>
          </w:tcPr>
          <w:p w14:paraId="039AB00F" w14:textId="51F91D7A" w:rsidR="00D0178D" w:rsidRPr="002F3CEF" w:rsidRDefault="002F3CEF" w:rsidP="00D0178D">
            <w:pPr>
              <w:rPr>
                <w:rFonts w:ascii="Times New Roman" w:hAnsi="Times New Roman" w:cs="Times New Roman"/>
                <w:bCs/>
              </w:rPr>
            </w:pPr>
            <w:r w:rsidRPr="002F3CEF">
              <w:rPr>
                <w:rFonts w:ascii="Times New Roman" w:hAnsi="Times New Roman" w:cs="Times New Roman"/>
                <w:bCs/>
              </w:rPr>
              <w:t>Minimalism (Simplicity)</w:t>
            </w:r>
          </w:p>
        </w:tc>
      </w:tr>
      <w:tr w:rsidR="00D0178D" w14:paraId="46160C0C" w14:textId="77777777" w:rsidTr="00D0178D">
        <w:trPr>
          <w:trHeight w:val="70"/>
        </w:trPr>
        <w:tc>
          <w:tcPr>
            <w:tcW w:w="2337" w:type="dxa"/>
          </w:tcPr>
          <w:p w14:paraId="7F7B74F0" w14:textId="4BB5A54F" w:rsidR="00D0178D" w:rsidRPr="00D0178D" w:rsidRDefault="00D0178D" w:rsidP="00D0178D">
            <w:pPr>
              <w:rPr>
                <w:rFonts w:ascii="Times New Roman" w:hAnsi="Times New Roman" w:cs="Times New Roman"/>
                <w:bCs/>
              </w:rPr>
            </w:pPr>
            <w:r w:rsidRPr="00D0178D">
              <w:rPr>
                <w:rFonts w:ascii="Times New Roman" w:hAnsi="Times New Roman" w:cs="Times New Roman"/>
                <w:bCs/>
              </w:rPr>
              <w:t>Perception(Visual Complexity)</w:t>
            </w:r>
          </w:p>
        </w:tc>
        <w:tc>
          <w:tcPr>
            <w:tcW w:w="2337" w:type="dxa"/>
          </w:tcPr>
          <w:p w14:paraId="3E422654" w14:textId="0AA04483" w:rsidR="00D0178D" w:rsidRPr="00D0178D" w:rsidRDefault="00D0178D" w:rsidP="00D0178D">
            <w:pPr>
              <w:rPr>
                <w:rFonts w:ascii="Times New Roman" w:hAnsi="Times New Roman" w:cs="Times New Roman"/>
                <w:bCs/>
              </w:rPr>
            </w:pPr>
            <w:r w:rsidRPr="00D0178D">
              <w:rPr>
                <w:rFonts w:ascii="Times New Roman" w:hAnsi="Times New Roman" w:cs="Times New Roman"/>
                <w:bCs/>
              </w:rPr>
              <w:t>High: tonal gradation, organic line, atmospheric depth</w:t>
            </w:r>
          </w:p>
        </w:tc>
        <w:tc>
          <w:tcPr>
            <w:tcW w:w="2692" w:type="dxa"/>
          </w:tcPr>
          <w:p w14:paraId="5535922B" w14:textId="77777777" w:rsidR="00D0178D" w:rsidRDefault="00D0178D" w:rsidP="00D0178D">
            <w:pPr>
              <w:rPr>
                <w:rFonts w:ascii="Times New Roman" w:hAnsi="Times New Roman" w:cs="Times New Roman"/>
                <w:bCs/>
              </w:rPr>
            </w:pPr>
            <w:r w:rsidRPr="00D0178D">
              <w:rPr>
                <w:rFonts w:ascii="Times New Roman" w:hAnsi="Times New Roman" w:cs="Times New Roman"/>
                <w:bCs/>
              </w:rPr>
              <w:t xml:space="preserve">Selective: strategic juxtaposition of detail </w:t>
            </w:r>
          </w:p>
          <w:p w14:paraId="0AC54A32" w14:textId="702EF9E4" w:rsidR="00D0178D" w:rsidRPr="00D0178D" w:rsidRDefault="00D0178D" w:rsidP="00D0178D">
            <w:pPr>
              <w:rPr>
                <w:rFonts w:ascii="Times New Roman" w:hAnsi="Times New Roman" w:cs="Times New Roman"/>
                <w:bCs/>
              </w:rPr>
            </w:pPr>
            <w:r w:rsidRPr="00D0178D">
              <w:rPr>
                <w:rFonts w:ascii="Times New Roman" w:hAnsi="Times New Roman" w:cs="Times New Roman"/>
                <w:bCs/>
              </w:rPr>
              <w:t>and reduction</w:t>
            </w:r>
          </w:p>
        </w:tc>
        <w:tc>
          <w:tcPr>
            <w:tcW w:w="1984" w:type="dxa"/>
          </w:tcPr>
          <w:p w14:paraId="4DBC264C" w14:textId="2B97EE07" w:rsidR="00D0178D" w:rsidRPr="002F3CEF" w:rsidRDefault="002F3CEF" w:rsidP="00D0178D">
            <w:pPr>
              <w:rPr>
                <w:rFonts w:ascii="Times New Roman" w:hAnsi="Times New Roman" w:cs="Times New Roman"/>
                <w:bCs/>
              </w:rPr>
            </w:pPr>
            <w:r w:rsidRPr="002F3CEF">
              <w:rPr>
                <w:rFonts w:ascii="Times New Roman" w:hAnsi="Times New Roman" w:cs="Times New Roman"/>
                <w:bCs/>
              </w:rPr>
              <w:t>Low: flat color, hard edge, geometric seriality</w:t>
            </w:r>
          </w:p>
        </w:tc>
      </w:tr>
      <w:tr w:rsidR="00D0178D" w:rsidRPr="002F3CEF" w14:paraId="2E8919B9" w14:textId="77777777" w:rsidTr="00D0178D">
        <w:tc>
          <w:tcPr>
            <w:tcW w:w="2337" w:type="dxa"/>
          </w:tcPr>
          <w:p w14:paraId="56D90B6A" w14:textId="6DE11048" w:rsidR="00D0178D" w:rsidRPr="00D0178D" w:rsidRDefault="00D0178D" w:rsidP="00D0178D">
            <w:pPr>
              <w:rPr>
                <w:rFonts w:ascii="Times New Roman" w:hAnsi="Times New Roman" w:cs="Times New Roman"/>
                <w:bCs/>
              </w:rPr>
            </w:pPr>
            <w:r w:rsidRPr="00D0178D">
              <w:rPr>
                <w:rFonts w:ascii="Times New Roman" w:hAnsi="Times New Roman" w:cs="Times New Roman"/>
                <w:bCs/>
              </w:rPr>
              <w:lastRenderedPageBreak/>
              <w:t xml:space="preserve">Representation </w:t>
            </w:r>
            <w:r w:rsidRPr="00D0178D">
              <w:rPr>
                <w:rFonts w:ascii="Times New Roman" w:hAnsi="Times New Roman" w:cs="Times New Roman"/>
                <w:bCs/>
              </w:rPr>
              <w:br/>
              <w:t>(Mimetic Function)</w:t>
            </w:r>
          </w:p>
        </w:tc>
        <w:tc>
          <w:tcPr>
            <w:tcW w:w="2337" w:type="dxa"/>
          </w:tcPr>
          <w:p w14:paraId="5F97C04A" w14:textId="6754EB54" w:rsidR="00D0178D" w:rsidRPr="00D0178D" w:rsidRDefault="00D0178D" w:rsidP="00D0178D">
            <w:pPr>
              <w:rPr>
                <w:rFonts w:ascii="Times New Roman" w:hAnsi="Times New Roman" w:cs="Times New Roman"/>
                <w:bCs/>
              </w:rPr>
            </w:pPr>
            <w:r w:rsidRPr="00D0178D">
              <w:rPr>
                <w:rFonts w:ascii="Times New Roman" w:hAnsi="Times New Roman" w:cs="Times New Roman"/>
                <w:bCs/>
              </w:rPr>
              <w:t>External reference  artwork represents external reality (Mimesis)</w:t>
            </w:r>
          </w:p>
        </w:tc>
        <w:tc>
          <w:tcPr>
            <w:tcW w:w="2692" w:type="dxa"/>
          </w:tcPr>
          <w:p w14:paraId="5BB8CE78" w14:textId="59A7D1D4" w:rsidR="00D0178D" w:rsidRPr="002F3CEF" w:rsidRDefault="002F3CEF" w:rsidP="00D0178D">
            <w:pPr>
              <w:rPr>
                <w:rFonts w:ascii="Times New Roman" w:hAnsi="Times New Roman" w:cs="Times New Roman"/>
                <w:bCs/>
              </w:rPr>
            </w:pPr>
            <w:r w:rsidRPr="002F3CEF">
              <w:rPr>
                <w:rFonts w:ascii="Times New Roman" w:hAnsi="Times New Roman" w:cs="Times New Roman"/>
                <w:bCs/>
              </w:rPr>
              <w:t>Inter-contextual juxtaposition of real and abstract elements</w:t>
            </w:r>
          </w:p>
        </w:tc>
        <w:tc>
          <w:tcPr>
            <w:tcW w:w="1984" w:type="dxa"/>
          </w:tcPr>
          <w:p w14:paraId="5BD5A789" w14:textId="3E19BA1A" w:rsidR="00D0178D" w:rsidRPr="002F3CEF" w:rsidRDefault="002F3CEF" w:rsidP="00D0178D">
            <w:pPr>
              <w:rPr>
                <w:rFonts w:ascii="Times New Roman" w:hAnsi="Times New Roman" w:cs="Times New Roman"/>
                <w:bCs/>
              </w:rPr>
            </w:pPr>
            <w:r w:rsidRPr="002F3CEF">
              <w:rPr>
                <w:rFonts w:ascii="Times New Roman" w:hAnsi="Times New Roman" w:cs="Times New Roman"/>
                <w:bCs/>
              </w:rPr>
              <w:t>Self-referential the object is its own subject (Ontological)</w:t>
            </w:r>
          </w:p>
        </w:tc>
      </w:tr>
      <w:tr w:rsidR="00D0178D" w:rsidRPr="002F3CEF" w14:paraId="436EEE0E" w14:textId="77777777" w:rsidTr="00D0178D">
        <w:tc>
          <w:tcPr>
            <w:tcW w:w="2337" w:type="dxa"/>
          </w:tcPr>
          <w:p w14:paraId="5CAC97B6" w14:textId="2AFBEA92" w:rsidR="00D0178D" w:rsidRPr="00D0178D" w:rsidRDefault="00D0178D" w:rsidP="00D0178D">
            <w:pPr>
              <w:rPr>
                <w:rFonts w:ascii="Times New Roman" w:hAnsi="Times New Roman" w:cs="Times New Roman"/>
                <w:bCs/>
              </w:rPr>
            </w:pPr>
            <w:r w:rsidRPr="00D0178D">
              <w:rPr>
                <w:rFonts w:ascii="Times New Roman" w:hAnsi="Times New Roman" w:cs="Times New Roman"/>
                <w:bCs/>
              </w:rPr>
              <w:t>Viewer Engagement</w:t>
            </w:r>
          </w:p>
        </w:tc>
        <w:tc>
          <w:tcPr>
            <w:tcW w:w="2337" w:type="dxa"/>
          </w:tcPr>
          <w:p w14:paraId="64450239" w14:textId="41C2B870" w:rsidR="00D0178D" w:rsidRPr="00D0178D" w:rsidRDefault="00D0178D" w:rsidP="00D0178D">
            <w:pPr>
              <w:rPr>
                <w:rFonts w:ascii="Times New Roman" w:hAnsi="Times New Roman" w:cs="Times New Roman"/>
                <w:bCs/>
              </w:rPr>
            </w:pPr>
            <w:r w:rsidRPr="00D0178D">
              <w:rPr>
                <w:rFonts w:ascii="Times New Roman" w:hAnsi="Times New Roman" w:cs="Times New Roman"/>
                <w:bCs/>
              </w:rPr>
              <w:t>Narrative absorption spectator of depicted scene</w:t>
            </w:r>
          </w:p>
        </w:tc>
        <w:tc>
          <w:tcPr>
            <w:tcW w:w="2692" w:type="dxa"/>
          </w:tcPr>
          <w:p w14:paraId="46732E22" w14:textId="1F874D20" w:rsidR="00D0178D" w:rsidRPr="002F3CEF" w:rsidRDefault="002F3CEF" w:rsidP="00D0178D">
            <w:pPr>
              <w:rPr>
                <w:rFonts w:ascii="Times New Roman" w:hAnsi="Times New Roman" w:cs="Times New Roman"/>
                <w:bCs/>
              </w:rPr>
            </w:pPr>
            <w:r w:rsidRPr="002F3CEF">
              <w:rPr>
                <w:rFonts w:ascii="Times New Roman" w:hAnsi="Times New Roman" w:cs="Times New Roman"/>
                <w:bCs/>
              </w:rPr>
              <w:t>Concealed technique (invisible brushstroke, illusionistic surface)</w:t>
            </w:r>
          </w:p>
        </w:tc>
        <w:tc>
          <w:tcPr>
            <w:tcW w:w="1984" w:type="dxa"/>
          </w:tcPr>
          <w:p w14:paraId="4BBD97A2" w14:textId="663CDBAF" w:rsidR="00D0178D" w:rsidRPr="002F3CEF" w:rsidRDefault="002F3CEF" w:rsidP="00D0178D">
            <w:pPr>
              <w:rPr>
                <w:rFonts w:ascii="Times New Roman" w:hAnsi="Times New Roman" w:cs="Times New Roman"/>
                <w:bCs/>
              </w:rPr>
            </w:pPr>
            <w:r w:rsidRPr="002F3CEF">
              <w:rPr>
                <w:rFonts w:ascii="Times New Roman" w:hAnsi="Times New Roman" w:cs="Times New Roman"/>
                <w:bCs/>
              </w:rPr>
              <w:t>Phenomenological awareness  bodily presence in space</w:t>
            </w:r>
          </w:p>
        </w:tc>
      </w:tr>
      <w:tr w:rsidR="00D0178D" w:rsidRPr="002F3CEF" w14:paraId="03645F90" w14:textId="77777777" w:rsidTr="00D0178D">
        <w:tc>
          <w:tcPr>
            <w:tcW w:w="2337" w:type="dxa"/>
          </w:tcPr>
          <w:p w14:paraId="7583265B" w14:textId="61BEBD8B" w:rsidR="00D0178D" w:rsidRPr="00D0178D" w:rsidRDefault="00D0178D" w:rsidP="00D0178D">
            <w:pPr>
              <w:rPr>
                <w:rFonts w:ascii="Times New Roman" w:hAnsi="Times New Roman" w:cs="Times New Roman"/>
                <w:bCs/>
              </w:rPr>
            </w:pPr>
            <w:r w:rsidRPr="00D0178D">
              <w:rPr>
                <w:rFonts w:ascii="Times New Roman" w:hAnsi="Times New Roman" w:cs="Times New Roman"/>
                <w:bCs/>
              </w:rPr>
              <w:t>Materiality</w:t>
            </w:r>
          </w:p>
        </w:tc>
        <w:tc>
          <w:tcPr>
            <w:tcW w:w="2337" w:type="dxa"/>
          </w:tcPr>
          <w:p w14:paraId="4363759B" w14:textId="6C27E988" w:rsidR="00D0178D" w:rsidRPr="00E430FD" w:rsidRDefault="00D0178D" w:rsidP="00D0178D">
            <w:pPr>
              <w:rPr>
                <w:rFonts w:ascii="Times New Roman" w:hAnsi="Times New Roman" w:cs="Times New Roman"/>
                <w:bCs/>
              </w:rPr>
            </w:pPr>
            <w:r w:rsidRPr="00E430FD">
              <w:rPr>
                <w:rFonts w:ascii="Times New Roman" w:hAnsi="Times New Roman" w:cs="Times New Roman"/>
                <w:bCs/>
              </w:rPr>
              <w:t>Concealed technique (invisible brushstroke, illusionistic surface)</w:t>
            </w:r>
          </w:p>
        </w:tc>
        <w:tc>
          <w:tcPr>
            <w:tcW w:w="2692" w:type="dxa"/>
          </w:tcPr>
          <w:p w14:paraId="59A3A196" w14:textId="13284E2B" w:rsidR="00D0178D" w:rsidRPr="002F3CEF" w:rsidRDefault="002F3CEF" w:rsidP="00D0178D">
            <w:pPr>
              <w:rPr>
                <w:rFonts w:ascii="Times New Roman" w:hAnsi="Times New Roman" w:cs="Times New Roman"/>
                <w:bCs/>
              </w:rPr>
            </w:pPr>
            <w:r w:rsidRPr="002F3CEF">
              <w:rPr>
                <w:rFonts w:ascii="Times New Roman" w:hAnsi="Times New Roman" w:cs="Times New Roman"/>
                <w:bCs/>
              </w:rPr>
              <w:t>Hybrid and layered (mixed-media, combined materials)</w:t>
            </w:r>
          </w:p>
        </w:tc>
        <w:tc>
          <w:tcPr>
            <w:tcW w:w="1984" w:type="dxa"/>
          </w:tcPr>
          <w:p w14:paraId="757ACF01" w14:textId="66740168" w:rsidR="00D0178D" w:rsidRPr="002F3CEF" w:rsidRDefault="002F3CEF" w:rsidP="00D0178D">
            <w:pPr>
              <w:rPr>
                <w:rFonts w:ascii="Times New Roman" w:hAnsi="Times New Roman" w:cs="Times New Roman"/>
                <w:bCs/>
              </w:rPr>
            </w:pPr>
            <w:r w:rsidRPr="002F3CEF">
              <w:rPr>
                <w:rFonts w:ascii="Times New Roman" w:hAnsi="Times New Roman" w:cs="Times New Roman"/>
                <w:bCs/>
              </w:rPr>
              <w:t>Exposed industrial material (steel, concrete, fluorescent light)</w:t>
            </w:r>
          </w:p>
        </w:tc>
      </w:tr>
    </w:tbl>
    <w:p w14:paraId="72DEA8D3" w14:textId="40B78CC3" w:rsidR="002F3CEF" w:rsidRDefault="002F3CEF">
      <w:pPr>
        <w:rPr>
          <w:bCs/>
        </w:rPr>
      </w:pPr>
      <w:r>
        <w:rPr>
          <w:bCs/>
        </w:rPr>
        <w:br/>
      </w:r>
      <w:r w:rsidRPr="002F3CEF">
        <w:rPr>
          <w:bCs/>
        </w:rPr>
        <w:t>The four variables map consistently across the spectrum from left (Realism / Complexity) to right (Minimalism / Simplicity), with the Hybrid Zone representing the position of contemporary mixed-media and installation practices. This framework provides a structured vocabulary for analyzing, producing, and evaluating artworks that navigate between representation and abstraction.</w:t>
      </w:r>
    </w:p>
    <w:p w14:paraId="43A7BAC9" w14:textId="7B448321" w:rsidR="002F3CEF" w:rsidRPr="0071562D" w:rsidRDefault="002F3CEF" w:rsidP="002F3CEF">
      <w:pPr>
        <w:rPr>
          <w:b/>
        </w:rPr>
      </w:pPr>
      <w:r w:rsidRPr="0071562D">
        <w:rPr>
          <w:b/>
        </w:rPr>
        <w:t>5. Discussion</w:t>
      </w:r>
    </w:p>
    <w:p w14:paraId="12C8352B" w14:textId="0A267926" w:rsidR="002F3CEF" w:rsidRPr="002F3CEF" w:rsidRDefault="002F3CEF" w:rsidP="002F3CEF">
      <w:pPr>
        <w:rPr>
          <w:bCs/>
        </w:rPr>
      </w:pPr>
      <w:r w:rsidRPr="002F3CEF">
        <w:rPr>
          <w:bCs/>
        </w:rPr>
        <w:t>5.1 The Dialectics of Detail and Essence</w:t>
      </w:r>
    </w:p>
    <w:p w14:paraId="7D0AC404" w14:textId="62CA0AFA" w:rsidR="002F3CEF" w:rsidRDefault="002F3CEF" w:rsidP="002F3CEF">
      <w:pPr>
        <w:rPr>
          <w:bCs/>
        </w:rPr>
      </w:pPr>
      <w:r w:rsidRPr="002F3CEF">
        <w:rPr>
          <w:bCs/>
        </w:rPr>
        <w:t xml:space="preserve">The results confirm that Realism and Minimalism represent two distinct philosophies of truth-telling in art. Realism relies on the accumulation of descriptive data to convince the viewer of an external reality; Minimalism relies on subtraction to reveal the literal truth of the object itself. As argued by Nochlin (1971), Realist detail provides a social and historical anchor. In contrast, Minimalist simplicity, as seen in the works of Judd (1965), liberates the object from narrative constraints, enabling a more immediate, non-hierarchical encounter. This dialectic has proven generative for subsequent </w:t>
      </w:r>
      <w:r w:rsidR="0071562D" w:rsidRPr="002F3CEF">
        <w:rPr>
          <w:bCs/>
        </w:rPr>
        <w:t xml:space="preserve">movements </w:t>
      </w:r>
      <w:r w:rsidR="0071562D">
        <w:rPr>
          <w:bCs/>
        </w:rPr>
        <w:t>fueling</w:t>
      </w:r>
      <w:r w:rsidRPr="002F3CEF">
        <w:rPr>
          <w:bCs/>
        </w:rPr>
        <w:t xml:space="preserve"> Post-minimalism, Conceptualism, and contemporary installation practice.</w:t>
      </w:r>
    </w:p>
    <w:p w14:paraId="263F3A7E" w14:textId="616DAD08" w:rsidR="002F3CEF" w:rsidRPr="002F3CEF" w:rsidRDefault="002F3CEF" w:rsidP="002F3CEF">
      <w:pPr>
        <w:rPr>
          <w:bCs/>
        </w:rPr>
      </w:pPr>
      <w:r w:rsidRPr="002F3CEF">
        <w:rPr>
          <w:bCs/>
        </w:rPr>
        <w:t>5.2 Phenomenological Shift and the Role of Space</w:t>
      </w:r>
    </w:p>
    <w:p w14:paraId="14037278" w14:textId="6D358D91" w:rsidR="002F3CEF" w:rsidRDefault="002F3CEF" w:rsidP="002F3CEF">
      <w:pPr>
        <w:rPr>
          <w:bCs/>
        </w:rPr>
      </w:pPr>
      <w:r w:rsidRPr="002F3CEF">
        <w:rPr>
          <w:bCs/>
        </w:rPr>
        <w:t>A significant finding of this research is the transition from depicted space</w:t>
      </w:r>
      <w:r>
        <w:rPr>
          <w:bCs/>
        </w:rPr>
        <w:t xml:space="preserve"> </w:t>
      </w:r>
      <w:r w:rsidRPr="002F3CEF">
        <w:rPr>
          <w:bCs/>
        </w:rPr>
        <w:t>(Realism) to activated space</w:t>
      </w:r>
      <w:r>
        <w:rPr>
          <w:bCs/>
        </w:rPr>
        <w:t xml:space="preserve"> </w:t>
      </w:r>
      <w:r w:rsidRPr="002F3CEF">
        <w:rPr>
          <w:bCs/>
        </w:rPr>
        <w:t xml:space="preserve">(Minimalism). In Realism, the viewer looks into a virtual, represented world, often losing awareness of their physical surroundings. In Minimalism, the artwork functions as a catalyst for spatial </w:t>
      </w:r>
      <w:r w:rsidRPr="00163EAD">
        <w:rPr>
          <w:bCs/>
        </w:rPr>
        <w:t xml:space="preserve">awareness </w:t>
      </w:r>
      <w:r w:rsidR="0071562D" w:rsidRPr="00163EAD">
        <w:rPr>
          <w:bCs/>
        </w:rPr>
        <w:t>that</w:t>
      </w:r>
      <w:r w:rsidRPr="00163EAD">
        <w:rPr>
          <w:bCs/>
        </w:rPr>
        <w:t xml:space="preserve"> the </w:t>
      </w:r>
      <w:r w:rsidRPr="002F3CEF">
        <w:rPr>
          <w:bCs/>
        </w:rPr>
        <w:t xml:space="preserve">viewer's movement through actual gallery space becomes constitutive of the aesthetic experience. These findings align with </w:t>
      </w:r>
      <w:proofErr w:type="spellStart"/>
      <w:r w:rsidRPr="002F3CEF">
        <w:rPr>
          <w:bCs/>
        </w:rPr>
        <w:t>Fried's</w:t>
      </w:r>
      <w:proofErr w:type="spellEnd"/>
      <w:r w:rsidRPr="002F3CEF">
        <w:rPr>
          <w:bCs/>
        </w:rPr>
        <w:t xml:space="preserve"> (1967) critique of theatricality, and with </w:t>
      </w:r>
      <w:proofErr w:type="spellStart"/>
      <w:r w:rsidRPr="002F3CEF">
        <w:rPr>
          <w:bCs/>
        </w:rPr>
        <w:t>Pallasmaa's</w:t>
      </w:r>
      <w:proofErr w:type="spellEnd"/>
      <w:r w:rsidRPr="002F3CEF">
        <w:rPr>
          <w:bCs/>
        </w:rPr>
        <w:t xml:space="preserve"> (2012) sensory theory, which suggests that the fullest aesthetic encounters engage the body as well as the eye.</w:t>
      </w:r>
    </w:p>
    <w:p w14:paraId="217043C8" w14:textId="11061B78" w:rsidR="002F3CEF" w:rsidRPr="002F3CEF" w:rsidRDefault="002F3CEF" w:rsidP="002F3CEF">
      <w:pPr>
        <w:rPr>
          <w:bCs/>
        </w:rPr>
      </w:pPr>
      <w:r w:rsidRPr="002F3CEF">
        <w:rPr>
          <w:bCs/>
        </w:rPr>
        <w:t>5.3 Implications for Contemporary Mixed-Media Practice</w:t>
      </w:r>
    </w:p>
    <w:p w14:paraId="08D7F67C" w14:textId="7E5DBD56" w:rsidR="002F3CEF" w:rsidRDefault="002F3CEF" w:rsidP="002F3CEF">
      <w:pPr>
        <w:rPr>
          <w:bCs/>
        </w:rPr>
      </w:pPr>
      <w:r w:rsidRPr="002F3CEF">
        <w:rPr>
          <w:bCs/>
        </w:rPr>
        <w:t xml:space="preserve">Contemporary mixed-media artists occupy a privileged position within the aesthetic spectrum. By combining the descriptive power of Realism with the phenomenological directness of Minimalism, they produce works that both represent and present, that both narrate and demand presence. The Theoretical Framework developed in this </w:t>
      </w:r>
      <w:proofErr w:type="gramStart"/>
      <w:r w:rsidRPr="002F3CEF">
        <w:rPr>
          <w:bCs/>
        </w:rPr>
        <w:t>study  particularly</w:t>
      </w:r>
      <w:proofErr w:type="gramEnd"/>
      <w:r w:rsidRPr="002F3CEF">
        <w:rPr>
          <w:bCs/>
        </w:rPr>
        <w:t xml:space="preserve"> Table 1's four-variable mapping</w:t>
      </w:r>
      <w:r w:rsidR="0071562D">
        <w:rPr>
          <w:bCs/>
        </w:rPr>
        <w:t>,</w:t>
      </w:r>
      <w:r w:rsidRPr="002F3CEF">
        <w:rPr>
          <w:bCs/>
        </w:rPr>
        <w:t xml:space="preserve"> provides a practical vocabulary for this practice and for its critical evaluation. In mixed-media print installation, for example, a realistic printed image can provide narrative or </w:t>
      </w:r>
      <w:r w:rsidRPr="002F3CEF">
        <w:rPr>
          <w:bCs/>
        </w:rPr>
        <w:lastRenderedPageBreak/>
        <w:t>social commentary, while a minimalist installation structure defines the viewer's spatial and bodily engagement.</w:t>
      </w:r>
    </w:p>
    <w:p w14:paraId="2E3E1E5C" w14:textId="5F01EAC9" w:rsidR="002F3CEF" w:rsidRPr="002F3CEF" w:rsidRDefault="002F3CEF" w:rsidP="002F3CEF">
      <w:pPr>
        <w:rPr>
          <w:bCs/>
        </w:rPr>
      </w:pPr>
      <w:r w:rsidRPr="002F3CEF">
        <w:rPr>
          <w:bCs/>
        </w:rPr>
        <w:t>5.4 Educational Significance</w:t>
      </w:r>
    </w:p>
    <w:p w14:paraId="3BB958B3" w14:textId="77777777" w:rsidR="002F3CEF" w:rsidRDefault="002F3CEF" w:rsidP="002F3CEF">
      <w:pPr>
        <w:rPr>
          <w:bCs/>
        </w:rPr>
      </w:pPr>
      <w:r w:rsidRPr="002F3CEF">
        <w:rPr>
          <w:bCs/>
        </w:rPr>
        <w:t>The framework also carries significant implications for art education. Teaching students to consciously move between the poles of the aesthetic spectrum from descriptive representation to radical reduction encourages a more versatile and philosophically grounded approach to making. Students who understand the four aesthetic variables of the spectrum can make more intentional decisions about perception, representation, engagement, and material in their own practice.</w:t>
      </w:r>
    </w:p>
    <w:p w14:paraId="4A417E52" w14:textId="52221F0C" w:rsidR="002F3CEF" w:rsidRPr="0071562D" w:rsidRDefault="002F3CEF" w:rsidP="002F3CEF">
      <w:pPr>
        <w:rPr>
          <w:b/>
        </w:rPr>
      </w:pPr>
      <w:r w:rsidRPr="0071562D">
        <w:rPr>
          <w:b/>
        </w:rPr>
        <w:t>6. Suggestions</w:t>
      </w:r>
    </w:p>
    <w:p w14:paraId="4DC40A22" w14:textId="6DD7373E" w:rsidR="002F3CEF" w:rsidRPr="002F3CEF" w:rsidRDefault="002F3CEF" w:rsidP="002F3CEF">
      <w:pPr>
        <w:rPr>
          <w:bCs/>
        </w:rPr>
      </w:pPr>
      <w:r w:rsidRPr="002F3CEF">
        <w:rPr>
          <w:bCs/>
        </w:rPr>
        <w:t>6.1 Practical Recommendations for Artistic Practice</w:t>
      </w:r>
    </w:p>
    <w:p w14:paraId="590FA1C7" w14:textId="24197E9A" w:rsidR="002F3CEF" w:rsidRPr="002F3CEF" w:rsidRDefault="002F3CEF" w:rsidP="002F3CEF">
      <w:pPr>
        <w:rPr>
          <w:bCs/>
        </w:rPr>
      </w:pPr>
      <w:r w:rsidRPr="002F3CEF">
        <w:rPr>
          <w:bCs/>
        </w:rPr>
        <w:t>Artists working in contemporary mixed-media should explore the Hybrid Zone of the aesthetic spectrum by strategically juxtaposing realistic details within minimalist structures. Specific strategies include:</w:t>
      </w:r>
    </w:p>
    <w:p w14:paraId="47BE2396" w14:textId="77777777" w:rsidR="002F3CEF" w:rsidRPr="002F3CEF" w:rsidRDefault="002F3CEF" w:rsidP="002F3CEF">
      <w:pPr>
        <w:rPr>
          <w:bCs/>
        </w:rPr>
      </w:pPr>
      <w:r w:rsidRPr="002F3CEF">
        <w:rPr>
          <w:bCs/>
        </w:rPr>
        <w:t>- Placing highly detailed realistic elements within geometric, reduced compositions to create productive tension</w:t>
      </w:r>
    </w:p>
    <w:p w14:paraId="64681897" w14:textId="77777777" w:rsidR="002F3CEF" w:rsidRPr="002F3CEF" w:rsidRDefault="002F3CEF" w:rsidP="002F3CEF">
      <w:pPr>
        <w:rPr>
          <w:bCs/>
        </w:rPr>
      </w:pPr>
      <w:r w:rsidRPr="002F3CEF">
        <w:rPr>
          <w:bCs/>
        </w:rPr>
        <w:t>- Using industrial materials (characteristic of Minimalism) as surfaces for realistic imagery</w:t>
      </w:r>
    </w:p>
    <w:p w14:paraId="088456AA" w14:textId="77777777" w:rsidR="002F3CEF" w:rsidRPr="002F3CEF" w:rsidRDefault="002F3CEF" w:rsidP="002F3CEF">
      <w:pPr>
        <w:rPr>
          <w:bCs/>
        </w:rPr>
      </w:pPr>
      <w:r w:rsidRPr="002F3CEF">
        <w:rPr>
          <w:bCs/>
        </w:rPr>
        <w:t>- Designing installations that guide the viewer between narrative absorption and phenomenological awareness through spatial sequencing</w:t>
      </w:r>
    </w:p>
    <w:p w14:paraId="1829AA68" w14:textId="6C8AD0F7" w:rsidR="002F3CEF" w:rsidRPr="002F3CEF" w:rsidRDefault="002F3CEF" w:rsidP="002F3CEF">
      <w:pPr>
        <w:rPr>
          <w:bCs/>
        </w:rPr>
      </w:pPr>
      <w:r w:rsidRPr="002F3CEF">
        <w:rPr>
          <w:bCs/>
        </w:rPr>
        <w:t>6.2 Recommendations for Art Education</w:t>
      </w:r>
    </w:p>
    <w:p w14:paraId="3BB30EE3" w14:textId="4CA8D197" w:rsidR="002F3CEF" w:rsidRPr="002F3CEF" w:rsidRDefault="002F3CEF" w:rsidP="002F3CEF">
      <w:pPr>
        <w:rPr>
          <w:bCs/>
        </w:rPr>
      </w:pPr>
      <w:r w:rsidRPr="002F3CEF">
        <w:rPr>
          <w:bCs/>
        </w:rPr>
        <w:t>Art curricula should present the spectrum between Realism and Minimalism not as a binary opposition but as a continuous field for exploration. Educators should:</w:t>
      </w:r>
    </w:p>
    <w:p w14:paraId="5F4EE5C4" w14:textId="77777777" w:rsidR="002F3CEF" w:rsidRPr="002F3CEF" w:rsidRDefault="002F3CEF" w:rsidP="002F3CEF">
      <w:pPr>
        <w:rPr>
          <w:bCs/>
        </w:rPr>
      </w:pPr>
      <w:r w:rsidRPr="002F3CEF">
        <w:rPr>
          <w:bCs/>
        </w:rPr>
        <w:t>- Design assignments requiring students to translate a realistic observation into a minimalist form, and vice versa</w:t>
      </w:r>
    </w:p>
    <w:p w14:paraId="70D17F18" w14:textId="77777777" w:rsidR="002F3CEF" w:rsidRPr="002F3CEF" w:rsidRDefault="002F3CEF" w:rsidP="002F3CEF">
      <w:pPr>
        <w:rPr>
          <w:bCs/>
        </w:rPr>
      </w:pPr>
      <w:r w:rsidRPr="002F3CEF">
        <w:rPr>
          <w:bCs/>
        </w:rPr>
        <w:t>- Use Table 1's four-variable framework as a pedagogical tool for analyzing and evaluating artworks</w:t>
      </w:r>
    </w:p>
    <w:p w14:paraId="660A29DC" w14:textId="037D612E" w:rsidR="002F3CEF" w:rsidRPr="002F3CEF" w:rsidRDefault="002F3CEF" w:rsidP="002F3CEF">
      <w:pPr>
        <w:rPr>
          <w:bCs/>
        </w:rPr>
      </w:pPr>
      <w:r w:rsidRPr="002F3CEF">
        <w:rPr>
          <w:bCs/>
        </w:rPr>
        <w:t>- Introduce mixed-media projects in which students consciously position their work along the aesthetic spectrum and articulate their choices using the framework's vocabulary</w:t>
      </w:r>
    </w:p>
    <w:p w14:paraId="00A91F43" w14:textId="76160843" w:rsidR="002F3CEF" w:rsidRPr="002F3CEF" w:rsidRDefault="002F3CEF" w:rsidP="002F3CEF">
      <w:pPr>
        <w:rPr>
          <w:bCs/>
        </w:rPr>
      </w:pPr>
      <w:r w:rsidRPr="002F3CEF">
        <w:rPr>
          <w:bCs/>
        </w:rPr>
        <w:t xml:space="preserve"> 6.3 Suggestions for Future Research</w:t>
      </w:r>
    </w:p>
    <w:p w14:paraId="7320F619" w14:textId="405B670C" w:rsidR="002F3CEF" w:rsidRPr="002F3CEF" w:rsidRDefault="002F3CEF" w:rsidP="002F3CEF">
      <w:pPr>
        <w:rPr>
          <w:bCs/>
        </w:rPr>
      </w:pPr>
      <w:r w:rsidRPr="002F3CEF">
        <w:rPr>
          <w:bCs/>
        </w:rPr>
        <w:t>1. Future studies could investigate how digital minimalism and hyper-realism in virtual reality environments influence perception, and whether the four aesthetic variables identified in this framework apply to immersive digital media.</w:t>
      </w:r>
    </w:p>
    <w:p w14:paraId="528E1617" w14:textId="21F477AF" w:rsidR="002F3CEF" w:rsidRPr="002F3CEF" w:rsidRDefault="002F3CEF" w:rsidP="002F3CEF">
      <w:pPr>
        <w:rPr>
          <w:bCs/>
        </w:rPr>
      </w:pPr>
      <w:r w:rsidRPr="002F3CEF">
        <w:rPr>
          <w:bCs/>
        </w:rPr>
        <w:t>2. Empirical studies using eye-tracking</w:t>
      </w:r>
      <w:r>
        <w:rPr>
          <w:bCs/>
        </w:rPr>
        <w:t xml:space="preserve"> </w:t>
      </w:r>
      <w:r w:rsidRPr="002F3CEF">
        <w:rPr>
          <w:bCs/>
        </w:rPr>
        <w:t>or EEG technology could provide measurable data on the perceptual differences between high-complexity (Realist) and high-simplicity (Minimalist) artworks, validating the phenomenological claims of this research quantitatively.</w:t>
      </w:r>
    </w:p>
    <w:p w14:paraId="459CF8F9" w14:textId="319DC36B" w:rsidR="005C3E5C" w:rsidRPr="002F3CEF" w:rsidRDefault="002F3CEF" w:rsidP="002F3CEF">
      <w:pPr>
        <w:rPr>
          <w:b/>
        </w:rPr>
      </w:pPr>
      <w:r w:rsidRPr="002F3CEF">
        <w:rPr>
          <w:bCs/>
        </w:rPr>
        <w:lastRenderedPageBreak/>
        <w:t>3.</w:t>
      </w:r>
      <w:r w:rsidR="0071562D">
        <w:rPr>
          <w:bCs/>
        </w:rPr>
        <w:t xml:space="preserve"> </w:t>
      </w:r>
      <w:r w:rsidRPr="002F3CEF">
        <w:rPr>
          <w:bCs/>
        </w:rPr>
        <w:t xml:space="preserve">Cross-cultural comparative studies could examine how the aesthetic values of complexity and simplicity manifest differently in non-Western </w:t>
      </w:r>
      <w:r w:rsidR="00392E5B" w:rsidRPr="002F3CEF">
        <w:rPr>
          <w:bCs/>
        </w:rPr>
        <w:t>traditions such</w:t>
      </w:r>
      <w:r w:rsidRPr="002F3CEF">
        <w:rPr>
          <w:bCs/>
        </w:rPr>
        <w:t xml:space="preserve"> as Japanese Wabi-sabi or Chinese Literati </w:t>
      </w:r>
      <w:r w:rsidR="00392E5B" w:rsidRPr="002F3CEF">
        <w:rPr>
          <w:bCs/>
        </w:rPr>
        <w:t>painting broadening</w:t>
      </w:r>
      <w:r w:rsidRPr="002F3CEF">
        <w:rPr>
          <w:bCs/>
        </w:rPr>
        <w:t xml:space="preserve"> the framework's applicability beyond its Western art-historical foundation.</w:t>
      </w:r>
      <w:r w:rsidR="005C3E5C" w:rsidRPr="00D0178D">
        <w:rPr>
          <w:bCs/>
        </w:rPr>
        <w:br w:type="page"/>
      </w:r>
    </w:p>
    <w:p w14:paraId="6433620E" w14:textId="34A74669" w:rsidR="003D2BA4" w:rsidRDefault="00392E5B" w:rsidP="005C3E5C">
      <w:pPr>
        <w:spacing w:after="0" w:line="240" w:lineRule="auto"/>
        <w:rPr>
          <w:color w:val="FF0000"/>
        </w:rPr>
      </w:pPr>
      <w:r>
        <w:rPr>
          <w:b/>
        </w:rPr>
        <w:lastRenderedPageBreak/>
        <w:t xml:space="preserve">References </w:t>
      </w:r>
    </w:p>
    <w:p w14:paraId="730210ED" w14:textId="77777777" w:rsidR="00914E86" w:rsidRPr="00914E86" w:rsidRDefault="00914E86" w:rsidP="00914E86">
      <w:pPr>
        <w:spacing w:after="0" w:line="240" w:lineRule="auto"/>
      </w:pPr>
      <w:proofErr w:type="spellStart"/>
      <w:r w:rsidRPr="00914E86">
        <w:t>Alberro</w:t>
      </w:r>
      <w:proofErr w:type="spellEnd"/>
      <w:r w:rsidRPr="00914E86">
        <w:t xml:space="preserve">, A., &amp; Stimson, B. (Eds.). (1999). </w:t>
      </w:r>
      <w:r w:rsidRPr="00914E86">
        <w:rPr>
          <w:i/>
          <w:iCs/>
        </w:rPr>
        <w:t>Conceptual art: A critical anthology</w:t>
      </w:r>
      <w:r w:rsidRPr="00914E86">
        <w:t>. MIT Press.</w:t>
      </w:r>
    </w:p>
    <w:p w14:paraId="315041F2" w14:textId="77777777" w:rsidR="00914E86" w:rsidRPr="00914E86" w:rsidRDefault="00914E86" w:rsidP="00914E86">
      <w:pPr>
        <w:spacing w:after="0" w:line="240" w:lineRule="auto"/>
      </w:pPr>
      <w:r w:rsidRPr="00914E86">
        <w:t xml:space="preserve">Barrett, T. (2011). </w:t>
      </w:r>
      <w:r w:rsidRPr="00914E86">
        <w:rPr>
          <w:i/>
          <w:iCs/>
        </w:rPr>
        <w:t>Criticizing art: Understanding the contemporary</w:t>
      </w:r>
      <w:r w:rsidRPr="00914E86">
        <w:t xml:space="preserve"> (5th ed.). McGraw-Hill.</w:t>
      </w:r>
    </w:p>
    <w:p w14:paraId="6EFE9F7A" w14:textId="77777777" w:rsidR="00914E86" w:rsidRPr="00914E86" w:rsidRDefault="00914E86" w:rsidP="00914E86">
      <w:pPr>
        <w:spacing w:after="0" w:line="240" w:lineRule="auto"/>
      </w:pPr>
      <w:proofErr w:type="spellStart"/>
      <w:r w:rsidRPr="00914E86">
        <w:t>Battcock</w:t>
      </w:r>
      <w:proofErr w:type="spellEnd"/>
      <w:r w:rsidRPr="00914E86">
        <w:t xml:space="preserve">, G. (Ed.). (1995). </w:t>
      </w:r>
      <w:r w:rsidRPr="00914E86">
        <w:rPr>
          <w:i/>
          <w:iCs/>
        </w:rPr>
        <w:t>Minimalism: A critical anthology</w:t>
      </w:r>
      <w:r w:rsidRPr="00914E86">
        <w:t>. University of California Press.</w:t>
      </w:r>
    </w:p>
    <w:p w14:paraId="3938FEDC" w14:textId="77777777" w:rsidR="00914E86" w:rsidRPr="00914E86" w:rsidRDefault="00914E86" w:rsidP="00914E86">
      <w:pPr>
        <w:spacing w:after="0" w:line="240" w:lineRule="auto"/>
      </w:pPr>
      <w:proofErr w:type="spellStart"/>
      <w:r w:rsidRPr="00914E86">
        <w:t>Berlyne</w:t>
      </w:r>
      <w:proofErr w:type="spellEnd"/>
      <w:r w:rsidRPr="00914E86">
        <w:t xml:space="preserve">, D. E. (1971). </w:t>
      </w:r>
      <w:r w:rsidRPr="00914E86">
        <w:rPr>
          <w:i/>
          <w:iCs/>
        </w:rPr>
        <w:t>Aesthetics and psychobiology</w:t>
      </w:r>
      <w:r w:rsidRPr="00914E86">
        <w:t>. Appleton-Century-Crofts.</w:t>
      </w:r>
    </w:p>
    <w:p w14:paraId="5A961B5B" w14:textId="77777777" w:rsidR="00914E86" w:rsidRPr="00914E86" w:rsidRDefault="00914E86" w:rsidP="00914E86">
      <w:pPr>
        <w:spacing w:after="0" w:line="240" w:lineRule="auto"/>
      </w:pPr>
      <w:proofErr w:type="spellStart"/>
      <w:r w:rsidRPr="00914E86">
        <w:t>Colpitt</w:t>
      </w:r>
      <w:proofErr w:type="spellEnd"/>
      <w:r w:rsidRPr="00914E86">
        <w:t xml:space="preserve">, F. (1993). </w:t>
      </w:r>
      <w:r w:rsidRPr="00914E86">
        <w:rPr>
          <w:i/>
          <w:iCs/>
        </w:rPr>
        <w:t>Minimal art: The critical perspective</w:t>
      </w:r>
      <w:r w:rsidRPr="00914E86">
        <w:t>. University of Washington Press.</w:t>
      </w:r>
    </w:p>
    <w:p w14:paraId="4BA45F4E" w14:textId="77777777" w:rsidR="00914E86" w:rsidRPr="00914E86" w:rsidRDefault="00914E86" w:rsidP="00914E86">
      <w:pPr>
        <w:spacing w:after="0" w:line="240" w:lineRule="auto"/>
      </w:pPr>
      <w:r w:rsidRPr="00914E86">
        <w:t xml:space="preserve">Foster, H. (1996). </w:t>
      </w:r>
      <w:r w:rsidRPr="00914E86">
        <w:rPr>
          <w:i/>
          <w:iCs/>
        </w:rPr>
        <w:t>The return of the real: The avant-garde at the end of the century</w:t>
      </w:r>
      <w:r w:rsidRPr="00914E86">
        <w:t>. MIT Press.</w:t>
      </w:r>
    </w:p>
    <w:p w14:paraId="7BE906BA" w14:textId="77777777" w:rsidR="00914E86" w:rsidRPr="00914E86" w:rsidRDefault="00914E86" w:rsidP="00914E86">
      <w:pPr>
        <w:spacing w:after="0" w:line="240" w:lineRule="auto"/>
      </w:pPr>
      <w:r w:rsidRPr="00914E86">
        <w:t xml:space="preserve">Fried, M. (1967). Art and objecthood. </w:t>
      </w:r>
      <w:r w:rsidRPr="00914E86">
        <w:rPr>
          <w:i/>
          <w:iCs/>
        </w:rPr>
        <w:t>Artforum, 5</w:t>
      </w:r>
      <w:r w:rsidRPr="00914E86">
        <w:t>(10), 12–23.</w:t>
      </w:r>
    </w:p>
    <w:p w14:paraId="35B41424" w14:textId="77777777" w:rsidR="00914E86" w:rsidRPr="00914E86" w:rsidRDefault="00914E86" w:rsidP="00914E86">
      <w:pPr>
        <w:spacing w:after="0" w:line="240" w:lineRule="auto"/>
      </w:pPr>
      <w:r w:rsidRPr="00914E86">
        <w:t xml:space="preserve">Greenberg, C. (1961). </w:t>
      </w:r>
      <w:r w:rsidRPr="00914E86">
        <w:rPr>
          <w:i/>
          <w:iCs/>
        </w:rPr>
        <w:t>Art and culture: Critical essays</w:t>
      </w:r>
      <w:r w:rsidRPr="00914E86">
        <w:t>. Beacon Press.</w:t>
      </w:r>
    </w:p>
    <w:p w14:paraId="58758B9C" w14:textId="77777777" w:rsidR="00914E86" w:rsidRPr="00914E86" w:rsidRDefault="00914E86" w:rsidP="00914E86">
      <w:pPr>
        <w:spacing w:after="0" w:line="240" w:lineRule="auto"/>
      </w:pPr>
      <w:r w:rsidRPr="00914E86">
        <w:t xml:space="preserve">Judd, D. (1965). Specific objects. </w:t>
      </w:r>
      <w:r w:rsidRPr="00914E86">
        <w:rPr>
          <w:i/>
          <w:iCs/>
        </w:rPr>
        <w:t>Arts Yearbook, 8</w:t>
      </w:r>
      <w:r w:rsidRPr="00914E86">
        <w:t>, 74–82.</w:t>
      </w:r>
    </w:p>
    <w:p w14:paraId="3079B40B" w14:textId="77777777" w:rsidR="00914E86" w:rsidRPr="00914E86" w:rsidRDefault="00914E86" w:rsidP="00914E86">
      <w:pPr>
        <w:spacing w:after="0" w:line="240" w:lineRule="auto"/>
      </w:pPr>
      <w:r w:rsidRPr="00914E86">
        <w:t xml:space="preserve">Meyer, J. (2001). </w:t>
      </w:r>
      <w:r w:rsidRPr="00914E86">
        <w:rPr>
          <w:i/>
          <w:iCs/>
        </w:rPr>
        <w:t>Minimalism: Art and polemics in the sixties</w:t>
      </w:r>
      <w:r w:rsidRPr="00914E86">
        <w:t>. Yale University Press.</w:t>
      </w:r>
    </w:p>
    <w:p w14:paraId="47FCD1B4" w14:textId="77777777" w:rsidR="00914E86" w:rsidRPr="00914E86" w:rsidRDefault="00914E86" w:rsidP="00914E86">
      <w:pPr>
        <w:spacing w:after="0" w:line="240" w:lineRule="auto"/>
      </w:pPr>
      <w:r w:rsidRPr="00914E86">
        <w:t xml:space="preserve">Nochlin, L. (1971). </w:t>
      </w:r>
      <w:r w:rsidRPr="00914E86">
        <w:rPr>
          <w:i/>
          <w:iCs/>
        </w:rPr>
        <w:t>Realism</w:t>
      </w:r>
      <w:r w:rsidRPr="00914E86">
        <w:t>. Penguin Books.</w:t>
      </w:r>
    </w:p>
    <w:p w14:paraId="4905B9B6" w14:textId="77777777" w:rsidR="00914E86" w:rsidRPr="00914E86" w:rsidRDefault="00914E86" w:rsidP="00914E86">
      <w:pPr>
        <w:spacing w:after="0" w:line="240" w:lineRule="auto"/>
      </w:pPr>
      <w:proofErr w:type="spellStart"/>
      <w:r w:rsidRPr="00914E86">
        <w:t>Pallasmaa</w:t>
      </w:r>
      <w:proofErr w:type="spellEnd"/>
      <w:r w:rsidRPr="00914E86">
        <w:t xml:space="preserve">, J. (2012). </w:t>
      </w:r>
      <w:r w:rsidRPr="00914E86">
        <w:rPr>
          <w:i/>
          <w:iCs/>
        </w:rPr>
        <w:t>The eyes of the skin: Architecture and the senses</w:t>
      </w:r>
      <w:r w:rsidRPr="00914E86">
        <w:t xml:space="preserve"> (3rd ed.). John Wiley &amp; Sons.</w:t>
      </w:r>
    </w:p>
    <w:p w14:paraId="7BB2545A" w14:textId="77777777" w:rsidR="00914E86" w:rsidRPr="00914E86" w:rsidRDefault="00914E86" w:rsidP="00914E86">
      <w:pPr>
        <w:spacing w:after="0" w:line="240" w:lineRule="auto"/>
      </w:pPr>
      <w:r w:rsidRPr="00914E86">
        <w:t xml:space="preserve">Sullivan, G. (2010). </w:t>
      </w:r>
      <w:r w:rsidRPr="00914E86">
        <w:rPr>
          <w:i/>
          <w:iCs/>
        </w:rPr>
        <w:t>Art practice as research: Inquiry in visual arts</w:t>
      </w:r>
      <w:r w:rsidRPr="00914E86">
        <w:t xml:space="preserve"> (2nd ed.). SAGE Publications.</w:t>
      </w:r>
    </w:p>
    <w:p w14:paraId="035B0DB7" w14:textId="77777777" w:rsidR="00914E86" w:rsidRPr="00914E86" w:rsidRDefault="00914E86" w:rsidP="00914E86">
      <w:pPr>
        <w:spacing w:after="0" w:line="240" w:lineRule="auto"/>
      </w:pPr>
      <w:r w:rsidRPr="00914E86">
        <w:t xml:space="preserve">Tuchman, P. (1970). Minimalism and the viewer. </w:t>
      </w:r>
      <w:r w:rsidRPr="00914E86">
        <w:rPr>
          <w:i/>
          <w:iCs/>
        </w:rPr>
        <w:t>Art Analysis Journal, 2</w:t>
      </w:r>
      <w:r w:rsidRPr="00914E86">
        <w:t>(1), 15–28.</w:t>
      </w:r>
    </w:p>
    <w:p w14:paraId="43DB522C" w14:textId="77777777" w:rsidR="005D1AFF" w:rsidRDefault="005D1AFF" w:rsidP="00914E86">
      <w:pPr>
        <w:spacing w:after="0" w:line="240" w:lineRule="auto"/>
        <w:rPr>
          <w:color w:val="FF0000"/>
        </w:rPr>
      </w:pPr>
    </w:p>
    <w:sectPr w:rsidR="005D1AF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AE35B21F-802B-4018-9226-DFE77BCA97BD}"/>
  </w:font>
  <w:font w:name="DengXian Light">
    <w:altName w:val="等线 Light"/>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embedRegular r:id="rId2" w:fontKey="{0AD266E0-2216-436C-BF9E-D2D6D9C81808}"/>
    <w:embedItalic r:id="rId3" w:fontKey="{DA063AD5-98F4-4045-A07E-ECB44C2D8E78}"/>
  </w:font>
  <w:font w:name="Calibri Light">
    <w:panose1 w:val="020F0302020204030204"/>
    <w:charset w:val="00"/>
    <w:family w:val="swiss"/>
    <w:pitch w:val="variable"/>
    <w:sig w:usb0="E4002EFF" w:usb1="C200247B" w:usb2="00000009" w:usb3="00000000" w:csb0="000001FF" w:csb1="00000000"/>
    <w:embedRegular r:id="rId4" w:fontKey="{F55EA73F-9ECC-4E7B-B928-C3659DAD576A}"/>
    <w:embedItalic r:id="rId5" w:fontKey="{990B693D-6B55-464F-929A-6D4956F3C19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embedRegular r:id="rId6" w:fontKey="{5A25E062-9322-4F11-BFDB-90C758B5FA49}"/>
  </w:font>
  <w:font w:name="Cordia New">
    <w:panose1 w:val="020B0304020202020204"/>
    <w:charset w:val="00"/>
    <w:family w:val="swiss"/>
    <w:pitch w:val="variable"/>
    <w:sig w:usb0="81000003" w:usb1="00000000" w:usb2="00000000" w:usb3="00000000" w:csb0="00010001" w:csb1="00000000"/>
    <w:embedRegular r:id="rId7" w:fontKey="{D11C7FE8-2CD7-4C0D-B0E5-55CE3B0902D4}"/>
  </w:font>
  <w:font w:name="Georgia">
    <w:panose1 w:val="02040502050405020303"/>
    <w:charset w:val="00"/>
    <w:family w:val="roman"/>
    <w:pitch w:val="variable"/>
    <w:sig w:usb0="00000287" w:usb1="00000000" w:usb2="00000000" w:usb3="00000000" w:csb0="0000009F" w:csb1="00000000"/>
    <w:embedRegular r:id="rId8" w:fontKey="{718FDB6D-B493-4741-A822-1941060EF63D}"/>
    <w:embedItalic r:id="rId9" w:fontKey="{A9193EA1-E416-4F92-89EA-E9393AE4A2F4}"/>
  </w:font>
  <w:font w:name="Tahoma">
    <w:panose1 w:val="020B0604030504040204"/>
    <w:charset w:val="00"/>
    <w:family w:val="swiss"/>
    <w:pitch w:val="variable"/>
    <w:sig w:usb0="E1002EFF" w:usb1="C000605B" w:usb2="00000029" w:usb3="00000000" w:csb0="000101FF" w:csb1="00000000"/>
    <w:embedBold r:id="rId10" w:fontKey="{BC729B26-B377-49BE-92EB-3C618F570CF3}"/>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516D2"/>
    <w:multiLevelType w:val="multilevel"/>
    <w:tmpl w:val="5FB03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1204A7"/>
    <w:multiLevelType w:val="multilevel"/>
    <w:tmpl w:val="4CCED4A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386F3B5B"/>
    <w:multiLevelType w:val="multilevel"/>
    <w:tmpl w:val="99028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742429"/>
    <w:multiLevelType w:val="multilevel"/>
    <w:tmpl w:val="CA5E1C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8581705"/>
    <w:multiLevelType w:val="multilevel"/>
    <w:tmpl w:val="AE8E07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D727FD8"/>
    <w:multiLevelType w:val="multilevel"/>
    <w:tmpl w:val="96AE2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1698295">
    <w:abstractNumId w:val="4"/>
  </w:num>
  <w:num w:numId="2" w16cid:durableId="1358265545">
    <w:abstractNumId w:val="3"/>
  </w:num>
  <w:num w:numId="3" w16cid:durableId="550504414">
    <w:abstractNumId w:val="1"/>
  </w:num>
  <w:num w:numId="4" w16cid:durableId="1159879190">
    <w:abstractNumId w:val="0"/>
  </w:num>
  <w:num w:numId="5" w16cid:durableId="1299147782">
    <w:abstractNumId w:val="2"/>
  </w:num>
  <w:num w:numId="6" w16cid:durableId="16119330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BA4"/>
    <w:rsid w:val="00163EAD"/>
    <w:rsid w:val="00197E48"/>
    <w:rsid w:val="002F3CEF"/>
    <w:rsid w:val="00316599"/>
    <w:rsid w:val="00351F44"/>
    <w:rsid w:val="00392E5B"/>
    <w:rsid w:val="003D2BA4"/>
    <w:rsid w:val="00477EAB"/>
    <w:rsid w:val="004A3B61"/>
    <w:rsid w:val="004E6CF5"/>
    <w:rsid w:val="005C3E5C"/>
    <w:rsid w:val="005D1AFF"/>
    <w:rsid w:val="006902E5"/>
    <w:rsid w:val="006A70AF"/>
    <w:rsid w:val="0071562D"/>
    <w:rsid w:val="0079704E"/>
    <w:rsid w:val="00885C51"/>
    <w:rsid w:val="008B6AA4"/>
    <w:rsid w:val="008E7A9C"/>
    <w:rsid w:val="00914E86"/>
    <w:rsid w:val="00915510"/>
    <w:rsid w:val="009166E5"/>
    <w:rsid w:val="00971DDA"/>
    <w:rsid w:val="00974E2C"/>
    <w:rsid w:val="00993443"/>
    <w:rsid w:val="00A734F9"/>
    <w:rsid w:val="00CE5920"/>
    <w:rsid w:val="00D0178D"/>
    <w:rsid w:val="00E430FD"/>
    <w:rsid w:val="00F13B18"/>
    <w:rsid w:val="00FA192F"/>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5B52A"/>
  <w15:docId w15:val="{4D8E9237-F3F0-4E3E-A50D-6BD4FB631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113C"/>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link w:val="20"/>
    <w:uiPriority w:val="9"/>
    <w:unhideWhenUsed/>
    <w:qFormat/>
    <w:rsid w:val="00BE113C"/>
    <w:pPr>
      <w:keepNext/>
      <w:keepLines/>
      <w:spacing w:before="40" w:after="0"/>
      <w:jc w:val="center"/>
      <w:outlineLvl w:val="1"/>
    </w:pPr>
    <w:rPr>
      <w:rFonts w:eastAsiaTheme="majorEastAsia" w:cstheme="majorBidi"/>
      <w:b/>
      <w:sz w:val="28"/>
      <w:szCs w:val="33"/>
    </w:rPr>
  </w:style>
  <w:style w:type="paragraph" w:styleId="3">
    <w:name w:val="heading 3"/>
    <w:basedOn w:val="a"/>
    <w:next w:val="a"/>
    <w:link w:val="30"/>
    <w:uiPriority w:val="9"/>
    <w:semiHidden/>
    <w:unhideWhenUsed/>
    <w:qFormat/>
    <w:rsid w:val="002A47A4"/>
    <w:pPr>
      <w:keepNext/>
      <w:keepLines/>
      <w:spacing w:before="40" w:after="0"/>
      <w:outlineLvl w:val="2"/>
    </w:pPr>
    <w:rPr>
      <w:rFonts w:asciiTheme="majorHAnsi" w:eastAsiaTheme="majorEastAsia" w:hAnsiTheme="majorHAnsi" w:cstheme="majorBidi"/>
      <w:color w:val="1F3763" w:themeColor="accent1" w:themeShade="7F"/>
      <w:szCs w:val="30"/>
    </w:rPr>
  </w:style>
  <w:style w:type="paragraph" w:styleId="4">
    <w:name w:val="heading 4"/>
    <w:basedOn w:val="a"/>
    <w:next w:val="a"/>
    <w:link w:val="40"/>
    <w:uiPriority w:val="9"/>
    <w:semiHidden/>
    <w:unhideWhenUsed/>
    <w:qFormat/>
    <w:rsid w:val="00E0790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20">
    <w:name w:val="หัวเรื่อง 2 อักขระ"/>
    <w:basedOn w:val="a0"/>
    <w:link w:val="2"/>
    <w:uiPriority w:val="9"/>
    <w:rsid w:val="00BE113C"/>
    <w:rPr>
      <w:rFonts w:ascii="Times New Roman" w:eastAsiaTheme="majorEastAsia" w:hAnsi="Times New Roman" w:cstheme="majorBidi"/>
      <w:b/>
      <w:sz w:val="28"/>
      <w:szCs w:val="33"/>
    </w:rPr>
  </w:style>
  <w:style w:type="paragraph" w:styleId="a4">
    <w:name w:val="Body Text"/>
    <w:basedOn w:val="a"/>
    <w:link w:val="a5"/>
    <w:uiPriority w:val="99"/>
    <w:semiHidden/>
    <w:unhideWhenUsed/>
    <w:qFormat/>
    <w:rsid w:val="00BE113C"/>
    <w:pPr>
      <w:spacing w:after="120" w:line="360" w:lineRule="auto"/>
      <w:ind w:firstLine="851"/>
    </w:pPr>
    <w:rPr>
      <w:rFonts w:eastAsia="Batang"/>
      <w:lang w:eastAsia="ko-KR" w:bidi="ar-SA"/>
    </w:rPr>
  </w:style>
  <w:style w:type="character" w:customStyle="1" w:styleId="a5">
    <w:name w:val="เนื้อความ อักขระ"/>
    <w:basedOn w:val="a0"/>
    <w:link w:val="a4"/>
    <w:uiPriority w:val="99"/>
    <w:semiHidden/>
    <w:rsid w:val="00BE113C"/>
    <w:rPr>
      <w:rFonts w:ascii="Times New Roman" w:eastAsia="Batang" w:hAnsi="Times New Roman" w:cs="Times New Roman"/>
      <w:kern w:val="0"/>
      <w:sz w:val="24"/>
      <w:szCs w:val="24"/>
      <w:lang w:eastAsia="ko-KR" w:bidi="ar-SA"/>
    </w:rPr>
  </w:style>
  <w:style w:type="table" w:styleId="a6">
    <w:name w:val="Table Grid"/>
    <w:basedOn w:val="a1"/>
    <w:uiPriority w:val="59"/>
    <w:rsid w:val="00AA1C7F"/>
    <w:pPr>
      <w:spacing w:after="0" w:line="240" w:lineRule="auto"/>
    </w:pPr>
    <w:rPr>
      <w:rFonts w:ascii="Calibri" w:eastAsia="Calibri" w:hAnsi="Calibri" w:cs="Cordia New"/>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0">
    <w:name w:val="หัวเรื่อง 3 อักขระ"/>
    <w:basedOn w:val="a0"/>
    <w:link w:val="3"/>
    <w:uiPriority w:val="9"/>
    <w:semiHidden/>
    <w:rsid w:val="002A47A4"/>
    <w:rPr>
      <w:rFonts w:asciiTheme="majorHAnsi" w:eastAsiaTheme="majorEastAsia" w:hAnsiTheme="majorHAnsi" w:cstheme="majorBidi"/>
      <w:color w:val="1F3763" w:themeColor="accent1" w:themeShade="7F"/>
      <w:sz w:val="24"/>
      <w:szCs w:val="30"/>
    </w:rPr>
  </w:style>
  <w:style w:type="paragraph" w:styleId="a7">
    <w:name w:val="List Paragraph"/>
    <w:basedOn w:val="a"/>
    <w:uiPriority w:val="34"/>
    <w:qFormat/>
    <w:rsid w:val="002A47A4"/>
    <w:pPr>
      <w:ind w:left="720"/>
      <w:contextualSpacing/>
    </w:pPr>
  </w:style>
  <w:style w:type="character" w:customStyle="1" w:styleId="40">
    <w:name w:val="หัวเรื่อง 4 อักขระ"/>
    <w:basedOn w:val="a0"/>
    <w:link w:val="4"/>
    <w:uiPriority w:val="9"/>
    <w:semiHidden/>
    <w:rsid w:val="00E0790B"/>
    <w:rPr>
      <w:rFonts w:asciiTheme="majorHAnsi" w:eastAsiaTheme="majorEastAsia" w:hAnsiTheme="majorHAnsi" w:cstheme="majorBidi"/>
      <w:i/>
      <w:iCs/>
      <w:color w:val="2F5496" w:themeColor="accent1" w:themeShade="BF"/>
      <w:sz w:val="24"/>
    </w:rPr>
  </w:style>
  <w:style w:type="paragraph" w:styleId="a8">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9">
    <w:basedOn w:val="a1"/>
    <w:tblPr>
      <w:tblStyleRowBandSize w:val="1"/>
      <w:tblStyleColBandSize w:val="1"/>
      <w:tblCellMar>
        <w:left w:w="115" w:type="dxa"/>
        <w:right w:w="115" w:type="dxa"/>
      </w:tblCellMar>
    </w:tblPr>
  </w:style>
  <w:style w:type="character" w:styleId="aa">
    <w:name w:val="Hyperlink"/>
    <w:basedOn w:val="a0"/>
    <w:uiPriority w:val="99"/>
    <w:unhideWhenUsed/>
    <w:rsid w:val="00914E86"/>
    <w:rPr>
      <w:color w:val="0563C1" w:themeColor="hyperlink"/>
      <w:u w:val="single"/>
    </w:rPr>
  </w:style>
  <w:style w:type="character" w:customStyle="1" w:styleId="10">
    <w:name w:val="การอ้างถึงที่ไม่ได้แก้ไข1"/>
    <w:basedOn w:val="a0"/>
    <w:uiPriority w:val="99"/>
    <w:semiHidden/>
    <w:unhideWhenUsed/>
    <w:rsid w:val="00914E86"/>
    <w:rPr>
      <w:color w:val="605E5C"/>
      <w:shd w:val="clear" w:color="auto" w:fill="E1DFDD"/>
    </w:rPr>
  </w:style>
  <w:style w:type="paragraph" w:styleId="ab">
    <w:name w:val="Normal (Web)"/>
    <w:basedOn w:val="a"/>
    <w:uiPriority w:val="99"/>
    <w:semiHidden/>
    <w:unhideWhenUsed/>
    <w:rsid w:val="00FA192F"/>
    <w:rPr>
      <w:rFonts w:cs="Angsana New"/>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285981">
      <w:bodyDiv w:val="1"/>
      <w:marLeft w:val="0"/>
      <w:marRight w:val="0"/>
      <w:marTop w:val="0"/>
      <w:marBottom w:val="0"/>
      <w:divBdr>
        <w:top w:val="none" w:sz="0" w:space="0" w:color="auto"/>
        <w:left w:val="none" w:sz="0" w:space="0" w:color="auto"/>
        <w:bottom w:val="none" w:sz="0" w:space="0" w:color="auto"/>
        <w:right w:val="none" w:sz="0" w:space="0" w:color="auto"/>
      </w:divBdr>
    </w:div>
    <w:div w:id="429854092">
      <w:bodyDiv w:val="1"/>
      <w:marLeft w:val="0"/>
      <w:marRight w:val="0"/>
      <w:marTop w:val="0"/>
      <w:marBottom w:val="0"/>
      <w:divBdr>
        <w:top w:val="none" w:sz="0" w:space="0" w:color="auto"/>
        <w:left w:val="none" w:sz="0" w:space="0" w:color="auto"/>
        <w:bottom w:val="none" w:sz="0" w:space="0" w:color="auto"/>
        <w:right w:val="none" w:sz="0" w:space="0" w:color="auto"/>
      </w:divBdr>
    </w:div>
    <w:div w:id="462388756">
      <w:bodyDiv w:val="1"/>
      <w:marLeft w:val="0"/>
      <w:marRight w:val="0"/>
      <w:marTop w:val="0"/>
      <w:marBottom w:val="0"/>
      <w:divBdr>
        <w:top w:val="none" w:sz="0" w:space="0" w:color="auto"/>
        <w:left w:val="none" w:sz="0" w:space="0" w:color="auto"/>
        <w:bottom w:val="none" w:sz="0" w:space="0" w:color="auto"/>
        <w:right w:val="none" w:sz="0" w:space="0" w:color="auto"/>
      </w:divBdr>
    </w:div>
    <w:div w:id="569081549">
      <w:bodyDiv w:val="1"/>
      <w:marLeft w:val="0"/>
      <w:marRight w:val="0"/>
      <w:marTop w:val="0"/>
      <w:marBottom w:val="0"/>
      <w:divBdr>
        <w:top w:val="none" w:sz="0" w:space="0" w:color="auto"/>
        <w:left w:val="none" w:sz="0" w:space="0" w:color="auto"/>
        <w:bottom w:val="none" w:sz="0" w:space="0" w:color="auto"/>
        <w:right w:val="none" w:sz="0" w:space="0" w:color="auto"/>
      </w:divBdr>
    </w:div>
    <w:div w:id="582300531">
      <w:bodyDiv w:val="1"/>
      <w:marLeft w:val="0"/>
      <w:marRight w:val="0"/>
      <w:marTop w:val="0"/>
      <w:marBottom w:val="0"/>
      <w:divBdr>
        <w:top w:val="none" w:sz="0" w:space="0" w:color="auto"/>
        <w:left w:val="none" w:sz="0" w:space="0" w:color="auto"/>
        <w:bottom w:val="none" w:sz="0" w:space="0" w:color="auto"/>
        <w:right w:val="none" w:sz="0" w:space="0" w:color="auto"/>
      </w:divBdr>
    </w:div>
    <w:div w:id="582640117">
      <w:bodyDiv w:val="1"/>
      <w:marLeft w:val="0"/>
      <w:marRight w:val="0"/>
      <w:marTop w:val="0"/>
      <w:marBottom w:val="0"/>
      <w:divBdr>
        <w:top w:val="none" w:sz="0" w:space="0" w:color="auto"/>
        <w:left w:val="none" w:sz="0" w:space="0" w:color="auto"/>
        <w:bottom w:val="none" w:sz="0" w:space="0" w:color="auto"/>
        <w:right w:val="none" w:sz="0" w:space="0" w:color="auto"/>
      </w:divBdr>
    </w:div>
    <w:div w:id="614142833">
      <w:bodyDiv w:val="1"/>
      <w:marLeft w:val="0"/>
      <w:marRight w:val="0"/>
      <w:marTop w:val="0"/>
      <w:marBottom w:val="0"/>
      <w:divBdr>
        <w:top w:val="none" w:sz="0" w:space="0" w:color="auto"/>
        <w:left w:val="none" w:sz="0" w:space="0" w:color="auto"/>
        <w:bottom w:val="none" w:sz="0" w:space="0" w:color="auto"/>
        <w:right w:val="none" w:sz="0" w:space="0" w:color="auto"/>
      </w:divBdr>
    </w:div>
    <w:div w:id="779758500">
      <w:bodyDiv w:val="1"/>
      <w:marLeft w:val="0"/>
      <w:marRight w:val="0"/>
      <w:marTop w:val="0"/>
      <w:marBottom w:val="0"/>
      <w:divBdr>
        <w:top w:val="none" w:sz="0" w:space="0" w:color="auto"/>
        <w:left w:val="none" w:sz="0" w:space="0" w:color="auto"/>
        <w:bottom w:val="none" w:sz="0" w:space="0" w:color="auto"/>
        <w:right w:val="none" w:sz="0" w:space="0" w:color="auto"/>
      </w:divBdr>
    </w:div>
    <w:div w:id="820007046">
      <w:bodyDiv w:val="1"/>
      <w:marLeft w:val="0"/>
      <w:marRight w:val="0"/>
      <w:marTop w:val="0"/>
      <w:marBottom w:val="0"/>
      <w:divBdr>
        <w:top w:val="none" w:sz="0" w:space="0" w:color="auto"/>
        <w:left w:val="none" w:sz="0" w:space="0" w:color="auto"/>
        <w:bottom w:val="none" w:sz="0" w:space="0" w:color="auto"/>
        <w:right w:val="none" w:sz="0" w:space="0" w:color="auto"/>
      </w:divBdr>
    </w:div>
    <w:div w:id="842815921">
      <w:bodyDiv w:val="1"/>
      <w:marLeft w:val="0"/>
      <w:marRight w:val="0"/>
      <w:marTop w:val="0"/>
      <w:marBottom w:val="0"/>
      <w:divBdr>
        <w:top w:val="none" w:sz="0" w:space="0" w:color="auto"/>
        <w:left w:val="none" w:sz="0" w:space="0" w:color="auto"/>
        <w:bottom w:val="none" w:sz="0" w:space="0" w:color="auto"/>
        <w:right w:val="none" w:sz="0" w:space="0" w:color="auto"/>
      </w:divBdr>
    </w:div>
    <w:div w:id="947008712">
      <w:bodyDiv w:val="1"/>
      <w:marLeft w:val="0"/>
      <w:marRight w:val="0"/>
      <w:marTop w:val="0"/>
      <w:marBottom w:val="0"/>
      <w:divBdr>
        <w:top w:val="none" w:sz="0" w:space="0" w:color="auto"/>
        <w:left w:val="none" w:sz="0" w:space="0" w:color="auto"/>
        <w:bottom w:val="none" w:sz="0" w:space="0" w:color="auto"/>
        <w:right w:val="none" w:sz="0" w:space="0" w:color="auto"/>
      </w:divBdr>
    </w:div>
    <w:div w:id="950554524">
      <w:bodyDiv w:val="1"/>
      <w:marLeft w:val="0"/>
      <w:marRight w:val="0"/>
      <w:marTop w:val="0"/>
      <w:marBottom w:val="0"/>
      <w:divBdr>
        <w:top w:val="none" w:sz="0" w:space="0" w:color="auto"/>
        <w:left w:val="none" w:sz="0" w:space="0" w:color="auto"/>
        <w:bottom w:val="none" w:sz="0" w:space="0" w:color="auto"/>
        <w:right w:val="none" w:sz="0" w:space="0" w:color="auto"/>
      </w:divBdr>
    </w:div>
    <w:div w:id="954672278">
      <w:bodyDiv w:val="1"/>
      <w:marLeft w:val="0"/>
      <w:marRight w:val="0"/>
      <w:marTop w:val="0"/>
      <w:marBottom w:val="0"/>
      <w:divBdr>
        <w:top w:val="none" w:sz="0" w:space="0" w:color="auto"/>
        <w:left w:val="none" w:sz="0" w:space="0" w:color="auto"/>
        <w:bottom w:val="none" w:sz="0" w:space="0" w:color="auto"/>
        <w:right w:val="none" w:sz="0" w:space="0" w:color="auto"/>
      </w:divBdr>
    </w:div>
    <w:div w:id="1005864944">
      <w:bodyDiv w:val="1"/>
      <w:marLeft w:val="0"/>
      <w:marRight w:val="0"/>
      <w:marTop w:val="0"/>
      <w:marBottom w:val="0"/>
      <w:divBdr>
        <w:top w:val="none" w:sz="0" w:space="0" w:color="auto"/>
        <w:left w:val="none" w:sz="0" w:space="0" w:color="auto"/>
        <w:bottom w:val="none" w:sz="0" w:space="0" w:color="auto"/>
        <w:right w:val="none" w:sz="0" w:space="0" w:color="auto"/>
      </w:divBdr>
    </w:div>
    <w:div w:id="1108356355">
      <w:bodyDiv w:val="1"/>
      <w:marLeft w:val="0"/>
      <w:marRight w:val="0"/>
      <w:marTop w:val="0"/>
      <w:marBottom w:val="0"/>
      <w:divBdr>
        <w:top w:val="none" w:sz="0" w:space="0" w:color="auto"/>
        <w:left w:val="none" w:sz="0" w:space="0" w:color="auto"/>
        <w:bottom w:val="none" w:sz="0" w:space="0" w:color="auto"/>
        <w:right w:val="none" w:sz="0" w:space="0" w:color="auto"/>
      </w:divBdr>
    </w:div>
    <w:div w:id="1142424046">
      <w:bodyDiv w:val="1"/>
      <w:marLeft w:val="0"/>
      <w:marRight w:val="0"/>
      <w:marTop w:val="0"/>
      <w:marBottom w:val="0"/>
      <w:divBdr>
        <w:top w:val="none" w:sz="0" w:space="0" w:color="auto"/>
        <w:left w:val="none" w:sz="0" w:space="0" w:color="auto"/>
        <w:bottom w:val="none" w:sz="0" w:space="0" w:color="auto"/>
        <w:right w:val="none" w:sz="0" w:space="0" w:color="auto"/>
      </w:divBdr>
    </w:div>
    <w:div w:id="1195460976">
      <w:bodyDiv w:val="1"/>
      <w:marLeft w:val="0"/>
      <w:marRight w:val="0"/>
      <w:marTop w:val="0"/>
      <w:marBottom w:val="0"/>
      <w:divBdr>
        <w:top w:val="none" w:sz="0" w:space="0" w:color="auto"/>
        <w:left w:val="none" w:sz="0" w:space="0" w:color="auto"/>
        <w:bottom w:val="none" w:sz="0" w:space="0" w:color="auto"/>
        <w:right w:val="none" w:sz="0" w:space="0" w:color="auto"/>
      </w:divBdr>
    </w:div>
    <w:div w:id="1311129140">
      <w:bodyDiv w:val="1"/>
      <w:marLeft w:val="0"/>
      <w:marRight w:val="0"/>
      <w:marTop w:val="0"/>
      <w:marBottom w:val="0"/>
      <w:divBdr>
        <w:top w:val="none" w:sz="0" w:space="0" w:color="auto"/>
        <w:left w:val="none" w:sz="0" w:space="0" w:color="auto"/>
        <w:bottom w:val="none" w:sz="0" w:space="0" w:color="auto"/>
        <w:right w:val="none" w:sz="0" w:space="0" w:color="auto"/>
      </w:divBdr>
    </w:div>
    <w:div w:id="1311523053">
      <w:bodyDiv w:val="1"/>
      <w:marLeft w:val="0"/>
      <w:marRight w:val="0"/>
      <w:marTop w:val="0"/>
      <w:marBottom w:val="0"/>
      <w:divBdr>
        <w:top w:val="none" w:sz="0" w:space="0" w:color="auto"/>
        <w:left w:val="none" w:sz="0" w:space="0" w:color="auto"/>
        <w:bottom w:val="none" w:sz="0" w:space="0" w:color="auto"/>
        <w:right w:val="none" w:sz="0" w:space="0" w:color="auto"/>
      </w:divBdr>
    </w:div>
    <w:div w:id="1428303977">
      <w:bodyDiv w:val="1"/>
      <w:marLeft w:val="0"/>
      <w:marRight w:val="0"/>
      <w:marTop w:val="0"/>
      <w:marBottom w:val="0"/>
      <w:divBdr>
        <w:top w:val="none" w:sz="0" w:space="0" w:color="auto"/>
        <w:left w:val="none" w:sz="0" w:space="0" w:color="auto"/>
        <w:bottom w:val="none" w:sz="0" w:space="0" w:color="auto"/>
        <w:right w:val="none" w:sz="0" w:space="0" w:color="auto"/>
      </w:divBdr>
    </w:div>
    <w:div w:id="1462110531">
      <w:bodyDiv w:val="1"/>
      <w:marLeft w:val="0"/>
      <w:marRight w:val="0"/>
      <w:marTop w:val="0"/>
      <w:marBottom w:val="0"/>
      <w:divBdr>
        <w:top w:val="none" w:sz="0" w:space="0" w:color="auto"/>
        <w:left w:val="none" w:sz="0" w:space="0" w:color="auto"/>
        <w:bottom w:val="none" w:sz="0" w:space="0" w:color="auto"/>
        <w:right w:val="none" w:sz="0" w:space="0" w:color="auto"/>
      </w:divBdr>
    </w:div>
    <w:div w:id="1463115446">
      <w:bodyDiv w:val="1"/>
      <w:marLeft w:val="0"/>
      <w:marRight w:val="0"/>
      <w:marTop w:val="0"/>
      <w:marBottom w:val="0"/>
      <w:divBdr>
        <w:top w:val="none" w:sz="0" w:space="0" w:color="auto"/>
        <w:left w:val="none" w:sz="0" w:space="0" w:color="auto"/>
        <w:bottom w:val="none" w:sz="0" w:space="0" w:color="auto"/>
        <w:right w:val="none" w:sz="0" w:space="0" w:color="auto"/>
      </w:divBdr>
    </w:div>
    <w:div w:id="1609659806">
      <w:bodyDiv w:val="1"/>
      <w:marLeft w:val="0"/>
      <w:marRight w:val="0"/>
      <w:marTop w:val="0"/>
      <w:marBottom w:val="0"/>
      <w:divBdr>
        <w:top w:val="none" w:sz="0" w:space="0" w:color="auto"/>
        <w:left w:val="none" w:sz="0" w:space="0" w:color="auto"/>
        <w:bottom w:val="none" w:sz="0" w:space="0" w:color="auto"/>
        <w:right w:val="none" w:sz="0" w:space="0" w:color="auto"/>
      </w:divBdr>
    </w:div>
    <w:div w:id="1614751828">
      <w:bodyDiv w:val="1"/>
      <w:marLeft w:val="0"/>
      <w:marRight w:val="0"/>
      <w:marTop w:val="0"/>
      <w:marBottom w:val="0"/>
      <w:divBdr>
        <w:top w:val="none" w:sz="0" w:space="0" w:color="auto"/>
        <w:left w:val="none" w:sz="0" w:space="0" w:color="auto"/>
        <w:bottom w:val="none" w:sz="0" w:space="0" w:color="auto"/>
        <w:right w:val="none" w:sz="0" w:space="0" w:color="auto"/>
      </w:divBdr>
    </w:div>
    <w:div w:id="1653095358">
      <w:bodyDiv w:val="1"/>
      <w:marLeft w:val="0"/>
      <w:marRight w:val="0"/>
      <w:marTop w:val="0"/>
      <w:marBottom w:val="0"/>
      <w:divBdr>
        <w:top w:val="none" w:sz="0" w:space="0" w:color="auto"/>
        <w:left w:val="none" w:sz="0" w:space="0" w:color="auto"/>
        <w:bottom w:val="none" w:sz="0" w:space="0" w:color="auto"/>
        <w:right w:val="none" w:sz="0" w:space="0" w:color="auto"/>
      </w:divBdr>
    </w:div>
    <w:div w:id="1780640197">
      <w:bodyDiv w:val="1"/>
      <w:marLeft w:val="0"/>
      <w:marRight w:val="0"/>
      <w:marTop w:val="0"/>
      <w:marBottom w:val="0"/>
      <w:divBdr>
        <w:top w:val="none" w:sz="0" w:space="0" w:color="auto"/>
        <w:left w:val="none" w:sz="0" w:space="0" w:color="auto"/>
        <w:bottom w:val="none" w:sz="0" w:space="0" w:color="auto"/>
        <w:right w:val="none" w:sz="0" w:space="0" w:color="auto"/>
      </w:divBdr>
    </w:div>
    <w:div w:id="1952852911">
      <w:bodyDiv w:val="1"/>
      <w:marLeft w:val="0"/>
      <w:marRight w:val="0"/>
      <w:marTop w:val="0"/>
      <w:marBottom w:val="0"/>
      <w:divBdr>
        <w:top w:val="none" w:sz="0" w:space="0" w:color="auto"/>
        <w:left w:val="none" w:sz="0" w:space="0" w:color="auto"/>
        <w:bottom w:val="none" w:sz="0" w:space="0" w:color="auto"/>
        <w:right w:val="none" w:sz="0" w:space="0" w:color="auto"/>
      </w:divBdr>
    </w:div>
    <w:div w:id="1961915541">
      <w:bodyDiv w:val="1"/>
      <w:marLeft w:val="0"/>
      <w:marRight w:val="0"/>
      <w:marTop w:val="0"/>
      <w:marBottom w:val="0"/>
      <w:divBdr>
        <w:top w:val="none" w:sz="0" w:space="0" w:color="auto"/>
        <w:left w:val="none" w:sz="0" w:space="0" w:color="auto"/>
        <w:bottom w:val="none" w:sz="0" w:space="0" w:color="auto"/>
        <w:right w:val="none" w:sz="0" w:space="0" w:color="auto"/>
      </w:divBdr>
    </w:div>
    <w:div w:id="2001343142">
      <w:bodyDiv w:val="1"/>
      <w:marLeft w:val="0"/>
      <w:marRight w:val="0"/>
      <w:marTop w:val="0"/>
      <w:marBottom w:val="0"/>
      <w:divBdr>
        <w:top w:val="none" w:sz="0" w:space="0" w:color="auto"/>
        <w:left w:val="none" w:sz="0" w:space="0" w:color="auto"/>
        <w:bottom w:val="none" w:sz="0" w:space="0" w:color="auto"/>
        <w:right w:val="none" w:sz="0" w:space="0" w:color="auto"/>
      </w:divBdr>
    </w:div>
    <w:div w:id="2036077554">
      <w:bodyDiv w:val="1"/>
      <w:marLeft w:val="0"/>
      <w:marRight w:val="0"/>
      <w:marTop w:val="0"/>
      <w:marBottom w:val="0"/>
      <w:divBdr>
        <w:top w:val="none" w:sz="0" w:space="0" w:color="auto"/>
        <w:left w:val="none" w:sz="0" w:space="0" w:color="auto"/>
        <w:bottom w:val="none" w:sz="0" w:space="0" w:color="auto"/>
        <w:right w:val="none" w:sz="0" w:space="0" w:color="auto"/>
      </w:divBdr>
    </w:div>
    <w:div w:id="2054965341">
      <w:bodyDiv w:val="1"/>
      <w:marLeft w:val="0"/>
      <w:marRight w:val="0"/>
      <w:marTop w:val="0"/>
      <w:marBottom w:val="0"/>
      <w:divBdr>
        <w:top w:val="none" w:sz="0" w:space="0" w:color="auto"/>
        <w:left w:val="none" w:sz="0" w:space="0" w:color="auto"/>
        <w:bottom w:val="none" w:sz="0" w:space="0" w:color="auto"/>
        <w:right w:val="none" w:sz="0" w:space="0" w:color="auto"/>
      </w:divBdr>
    </w:div>
    <w:div w:id="2096706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hammasin.D@chula.ac.th"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uBXpfIhHf209Or5eTQR6d4f9+w==">CgMxLjAyCGguZ2pkZ3hzOAByITF3b0dvSTJoLXA3UDJpVjVNWkFXSjEwT0c5a2djeDBLNQ==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3205</Words>
  <Characters>18270</Characters>
  <Application>Microsoft Office Word</Application>
  <DocSecurity>0</DocSecurity>
  <Lines>152</Lines>
  <Paragraphs>42</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21433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Sirinthip Yodsaneha</dc:creator>
  <cp:lastModifiedBy>Admin</cp:lastModifiedBy>
  <cp:revision>6</cp:revision>
  <cp:lastPrinted>2026-04-30T03:08:00Z</cp:lastPrinted>
  <dcterms:created xsi:type="dcterms:W3CDTF">2026-04-30T14:36:00Z</dcterms:created>
  <dcterms:modified xsi:type="dcterms:W3CDTF">2026-04-30T14:41:00Z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6add439e-9122-4ea2-8a3b-6160c408043a</vt:lpwstr>
  </property>
</Properties>
</file>